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6C47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256C47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256C47">
      <w:pPr>
        <w:jc w:val="center"/>
        <w:rPr>
          <w:rFonts w:eastAsia="Times New Roman"/>
        </w:rPr>
      </w:pPr>
    </w:p>
    <w:p w:rsidR="004C1206" w:rsidRPr="00D66C05" w:rsidRDefault="004C1206" w:rsidP="004C120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00000" w:rsidRDefault="00256C47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000000" w:rsidRDefault="00256C4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Tramitar fideicomiso </w:t>
      </w:r>
      <w:r>
        <w:rPr>
          <w:rFonts w:ascii="Arial" w:eastAsia="Times New Roman" w:hAnsi="Arial" w:cs="Arial"/>
          <w:color w:val="000000"/>
          <w:sz w:val="20"/>
          <w:szCs w:val="20"/>
        </w:rPr>
        <w:t>de administración (Una institución fiduciaria administra un bien para su renta, venta, fraccionamiento o financiamiento)</w:t>
      </w:r>
    </w:p>
    <w:p w:rsidR="00000000" w:rsidRDefault="00256C47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C1206" w:rsidRDefault="004C1206" w:rsidP="004C120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4C1206" w:rsidRPr="00D66C05" w:rsidRDefault="004C1206" w:rsidP="004C1206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256C47"/>
    <w:p w:rsidR="00000000" w:rsidRDefault="00256C47"/>
    <w:p w:rsidR="00000000" w:rsidRDefault="00256C47"/>
    <w:p w:rsidR="00000000" w:rsidRDefault="00256C47"/>
    <w:p w:rsidR="00000000" w:rsidRDefault="00256C47"/>
    <w:p w:rsidR="00000000" w:rsidRDefault="00256C47"/>
    <w:p w:rsidR="00000000" w:rsidRDefault="00256C47"/>
    <w:p w:rsidR="00000000" w:rsidRDefault="00256C47"/>
    <w:p w:rsidR="00000000" w:rsidRDefault="00256C47"/>
    <w:p w:rsidR="00000000" w:rsidRDefault="00256C47"/>
    <w:p w:rsidR="00000000" w:rsidRDefault="00256C47"/>
    <w:p w:rsidR="00000000" w:rsidRDefault="00256C47"/>
    <w:p w:rsidR="00256C47" w:rsidRDefault="00256C47"/>
    <w:sectPr w:rsidR="00256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06"/>
    <w:rsid w:val="00256C47"/>
    <w:rsid w:val="004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CF129-9FAB-4AF6-82D9-222E1D46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2017-12-19T18:55:00Z</dcterms:created>
  <dcterms:modified xsi:type="dcterms:W3CDTF">2017-12-19T18:55:00Z</dcterms:modified>
</cp:coreProperties>
</file>