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DD79E1" w:rsidTr="00C54DE3">
        <w:trPr>
          <w:tblCellSpacing w:w="15" w:type="dxa"/>
          <w:jc w:val="center"/>
        </w:trPr>
        <w:tc>
          <w:tcPr>
            <w:tcW w:w="0" w:type="auto"/>
            <w:tcMar>
              <w:top w:w="15" w:type="dxa"/>
              <w:left w:w="15" w:type="dxa"/>
              <w:bottom w:w="15" w:type="dxa"/>
              <w:right w:w="15" w:type="dxa"/>
            </w:tcMar>
            <w:vAlign w:val="center"/>
            <w:hideMark/>
          </w:tcPr>
          <w:p w:rsidR="00DD79E1" w:rsidRDefault="00DD79E1"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DD79E1" w:rsidTr="00C54DE3">
        <w:trPr>
          <w:tblCellSpacing w:w="15" w:type="dxa"/>
          <w:jc w:val="center"/>
        </w:trPr>
        <w:tc>
          <w:tcPr>
            <w:tcW w:w="0" w:type="auto"/>
            <w:tcMar>
              <w:top w:w="15" w:type="dxa"/>
              <w:left w:w="15" w:type="dxa"/>
              <w:bottom w:w="15" w:type="dxa"/>
              <w:right w:w="15" w:type="dxa"/>
            </w:tcMar>
            <w:vAlign w:val="center"/>
            <w:hideMark/>
          </w:tcPr>
          <w:p w:rsidR="00DD79E1" w:rsidRDefault="00DD79E1"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DD79E1" w:rsidRDefault="00DD79E1" w:rsidP="00DD79E1">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696963"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696963" w:rsidRDefault="00696963" w:rsidP="0069696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696963" w:rsidRPr="00403FF1" w:rsidRDefault="00696963" w:rsidP="00696963">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DD79E1"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DD79E1" w:rsidRDefault="00DD79E1"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DD79E1" w:rsidRDefault="00DD79E1"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DD79E1" w:rsidRDefault="00DD79E1" w:rsidP="00DD79E1">
            <w:pPr>
              <w:numPr>
                <w:ilvl w:val="0"/>
                <w:numId w:val="1"/>
              </w:numPr>
              <w:spacing w:before="100" w:beforeAutospacing="1" w:after="100" w:afterAutospacing="1"/>
              <w:rPr>
                <w:rFonts w:ascii="Arial" w:eastAsia="Times New Roman" w:hAnsi="Arial" w:cs="Arial"/>
                <w:color w:val="000000"/>
                <w:sz w:val="20"/>
                <w:szCs w:val="20"/>
              </w:rPr>
            </w:pPr>
            <w:r w:rsidRPr="00DD79E1">
              <w:rPr>
                <w:rFonts w:ascii="Arial" w:eastAsia="Times New Roman" w:hAnsi="Arial" w:cs="Arial"/>
                <w:color w:val="000000"/>
                <w:sz w:val="20"/>
                <w:szCs w:val="20"/>
              </w:rPr>
              <w:t>Tramitar la subdivisión de un predio (en dos o más partes o fracciones, para su utilización independiente, sin implicar su urbanización)</w:t>
            </w:r>
          </w:p>
        </w:tc>
      </w:tr>
      <w:tr w:rsidR="00DD79E1"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DD79E1" w:rsidRDefault="00DD79E1"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DD79E1" w:rsidRDefault="00DD79E1"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DD79E1" w:rsidRPr="00790693" w:rsidRDefault="00DD79E1" w:rsidP="00C54DE3">
            <w:pPr>
              <w:jc w:val="both"/>
              <w:rPr>
                <w:rFonts w:ascii="Arial" w:eastAsia="Times New Roman" w:hAnsi="Arial" w:cs="Arial"/>
                <w:color w:val="000000"/>
                <w:sz w:val="20"/>
                <w:szCs w:val="20"/>
              </w:rPr>
            </w:pPr>
          </w:p>
          <w:p w:rsidR="00DD79E1" w:rsidRDefault="00DD79E1"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DD79E1" w:rsidRPr="00790693" w:rsidRDefault="00DD79E1" w:rsidP="00C54DE3">
            <w:pPr>
              <w:jc w:val="both"/>
              <w:rPr>
                <w:rFonts w:ascii="Arial" w:eastAsia="Times New Roman" w:hAnsi="Arial" w:cs="Arial"/>
                <w:color w:val="000000"/>
                <w:sz w:val="20"/>
                <w:szCs w:val="20"/>
              </w:rPr>
            </w:pPr>
          </w:p>
          <w:p w:rsidR="00DD79E1" w:rsidRDefault="00DD79E1"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DD79E1"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DD79E1" w:rsidRDefault="00DD79E1"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DD79E1"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DD79E1" w:rsidTr="00C54DE3">
                    <w:tc>
                      <w:tcPr>
                        <w:tcW w:w="0" w:type="auto"/>
                        <w:vAlign w:val="center"/>
                        <w:hideMark/>
                      </w:tcPr>
                      <w:p w:rsidR="00DD79E1" w:rsidRDefault="00DD79E1" w:rsidP="00C54DE3">
                        <w:pPr>
                          <w:rPr>
                            <w:rFonts w:ascii="Arial" w:eastAsia="Times New Roman" w:hAnsi="Arial" w:cs="Arial"/>
                            <w:b/>
                            <w:bCs/>
                            <w:color w:val="000000"/>
                            <w:sz w:val="20"/>
                            <w:szCs w:val="20"/>
                          </w:rPr>
                        </w:pPr>
                      </w:p>
                    </w:tc>
                  </w:tr>
                </w:tbl>
                <w:p w:rsidR="00DD79E1" w:rsidRDefault="00DD79E1"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DD79E1" w:rsidTr="00C54DE3">
                    <w:tc>
                      <w:tcPr>
                        <w:tcW w:w="0" w:type="auto"/>
                        <w:vAlign w:val="center"/>
                        <w:hideMark/>
                      </w:tcPr>
                      <w:p w:rsidR="00DD79E1" w:rsidRDefault="00DD79E1"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DD79E1" w:rsidRDefault="00DD79E1"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proofErr w:type="spellStart"/>
                        <w:r>
                          <w:rPr>
                            <w:rFonts w:ascii="Arial" w:eastAsia="Times New Roman" w:hAnsi="Arial" w:cs="Arial"/>
                            <w:color w:val="000000"/>
                            <w:sz w:val="20"/>
                            <w:szCs w:val="20"/>
                          </w:rPr>
                          <w:t>Ixtlahuacan</w:t>
                        </w:r>
                        <w:proofErr w:type="spellEnd"/>
                        <w:r>
                          <w:rPr>
                            <w:rFonts w:ascii="Arial" w:eastAsia="Times New Roman" w:hAnsi="Arial" w:cs="Arial"/>
                            <w:color w:val="000000"/>
                            <w:sz w:val="20"/>
                            <w:szCs w:val="20"/>
                          </w:rPr>
                          <w:t xml:space="preserve"> de los Membrillos, o directamente en las oficinas de la Dirección de Catastro Municipal, en donde manifieste su deseo de revocar el consentimiento para el uso de sus datos personales.</w:t>
                        </w:r>
                      </w:p>
                    </w:tc>
                  </w:tr>
                </w:tbl>
                <w:p w:rsidR="00DD79E1" w:rsidRDefault="00DD79E1" w:rsidP="00C54DE3">
                  <w:pPr>
                    <w:jc w:val="both"/>
                    <w:rPr>
                      <w:rFonts w:ascii="Arial" w:eastAsia="Times New Roman" w:hAnsi="Arial" w:cs="Arial"/>
                      <w:b/>
                      <w:bCs/>
                      <w:color w:val="000000"/>
                      <w:sz w:val="20"/>
                      <w:szCs w:val="20"/>
                    </w:rPr>
                  </w:pPr>
                </w:p>
              </w:tc>
            </w:tr>
            <w:tr w:rsidR="00DD79E1" w:rsidTr="00C54DE3">
              <w:trPr>
                <w:jc w:val="center"/>
              </w:trPr>
              <w:tc>
                <w:tcPr>
                  <w:tcW w:w="0" w:type="auto"/>
                  <w:vAlign w:val="center"/>
                </w:tcPr>
                <w:p w:rsidR="00DD79E1" w:rsidRDefault="00DD79E1"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DD79E1" w:rsidRDefault="00DD79E1" w:rsidP="00C54DE3">
                  <w:pPr>
                    <w:jc w:val="both"/>
                    <w:rPr>
                      <w:rFonts w:ascii="Arial" w:eastAsia="Times New Roman" w:hAnsi="Arial" w:cs="Arial"/>
                      <w:color w:val="000000"/>
                      <w:sz w:val="20"/>
                      <w:szCs w:val="20"/>
                    </w:rPr>
                  </w:pPr>
                </w:p>
                <w:p w:rsidR="00DD79E1" w:rsidRDefault="00DD79E1"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DD79E1" w:rsidRDefault="00DD79E1"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DD79E1" w:rsidRDefault="00DD79E1"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DD79E1" w:rsidTr="00C54DE3">
              <w:trPr>
                <w:jc w:val="center"/>
              </w:trPr>
              <w:tc>
                <w:tcPr>
                  <w:tcW w:w="0" w:type="auto"/>
                  <w:vAlign w:val="center"/>
                </w:tcPr>
                <w:p w:rsidR="00DD79E1" w:rsidRDefault="00DD79E1" w:rsidP="00C54DE3">
                  <w:pPr>
                    <w:rPr>
                      <w:rFonts w:ascii="Arial" w:eastAsia="Times New Roman" w:hAnsi="Arial" w:cs="Arial"/>
                      <w:color w:val="000000"/>
                      <w:sz w:val="20"/>
                      <w:szCs w:val="20"/>
                    </w:rPr>
                  </w:pPr>
                </w:p>
              </w:tc>
            </w:tr>
            <w:tr w:rsidR="00696963" w:rsidTr="00C54DE3">
              <w:trPr>
                <w:jc w:val="center"/>
              </w:trPr>
              <w:tc>
                <w:tcPr>
                  <w:tcW w:w="0" w:type="auto"/>
                  <w:vAlign w:val="center"/>
                  <w:hideMark/>
                </w:tcPr>
                <w:p w:rsidR="00696963" w:rsidRPr="003E05C4" w:rsidRDefault="00696963" w:rsidP="00696963">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DD79E1" w:rsidRDefault="00DD79E1" w:rsidP="00C54DE3">
            <w:pPr>
              <w:rPr>
                <w:rFonts w:ascii="Arial" w:eastAsia="Times New Roman" w:hAnsi="Arial" w:cs="Arial"/>
                <w:color w:val="000000"/>
                <w:sz w:val="20"/>
                <w:szCs w:val="20"/>
              </w:rPr>
            </w:pPr>
          </w:p>
        </w:tc>
      </w:tr>
      <w:tr w:rsidR="00696963"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696963" w:rsidRDefault="00696963" w:rsidP="0069696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696963" w:rsidRDefault="00696963" w:rsidP="00696963">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bookmarkStart w:id="0" w:name="_GoBack"/>
            <w:bookmarkEnd w:id="0"/>
          </w:p>
        </w:tc>
      </w:tr>
    </w:tbl>
    <w:p w:rsidR="00DD79E1" w:rsidRDefault="00DD79E1" w:rsidP="00DD79E1">
      <w:pPr>
        <w:rPr>
          <w:rFonts w:eastAsia="Times New Roman"/>
        </w:rPr>
      </w:pPr>
    </w:p>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DD79E1" w:rsidRDefault="00DD79E1" w:rsidP="00DD79E1"/>
    <w:p w:rsidR="00883F06" w:rsidRDefault="00696963"/>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E1"/>
    <w:rsid w:val="00696963"/>
    <w:rsid w:val="008B3042"/>
    <w:rsid w:val="00DD79E1"/>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05BD-2452-4D95-AAEA-DD01F7EA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E1"/>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79E1"/>
    <w:rPr>
      <w:color w:val="0563C1" w:themeColor="hyperlink"/>
      <w:u w:val="single"/>
    </w:rPr>
  </w:style>
  <w:style w:type="paragraph" w:styleId="Prrafodelista">
    <w:name w:val="List Paragraph"/>
    <w:basedOn w:val="Normal"/>
    <w:uiPriority w:val="34"/>
    <w:qFormat/>
    <w:rsid w:val="00DD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2017-10-11T16:03:00Z</dcterms:created>
  <dcterms:modified xsi:type="dcterms:W3CDTF">2017-12-20T19:46:00Z</dcterms:modified>
</cp:coreProperties>
</file>