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w:t>
      </w:r>
      <w:r w:rsidR="002C6D28">
        <w:rPr>
          <w:rFonts w:ascii="Cambria" w:hAnsi="Cambria"/>
          <w:b/>
          <w:sz w:val="24"/>
          <w:szCs w:val="24"/>
        </w:rPr>
        <w:t>IMPUESTO PREDIAL</w:t>
      </w:r>
      <w:r>
        <w:rPr>
          <w:rFonts w:ascii="Cambria" w:hAnsi="Cambria"/>
          <w:b/>
          <w:sz w:val="24"/>
          <w:szCs w:val="24"/>
        </w:rPr>
        <w:t xml:space="preserve"> POR </w:t>
      </w:r>
      <w:r w:rsidR="0044711F">
        <w:rPr>
          <w:rFonts w:ascii="Cambria" w:hAnsi="Cambria"/>
          <w:b/>
          <w:sz w:val="24"/>
          <w:szCs w:val="24"/>
        </w:rPr>
        <w:t>VIUDEZ</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Pr="0068212A" w:rsidRDefault="002C6D28" w:rsidP="0068212A">
      <w:pPr>
        <w:pStyle w:val="Prrafodelista"/>
        <w:numPr>
          <w:ilvl w:val="0"/>
          <w:numId w:val="1"/>
        </w:numPr>
        <w:spacing w:before="100" w:beforeAutospacing="1" w:after="0" w:line="240" w:lineRule="auto"/>
        <w:jc w:val="both"/>
        <w:rPr>
          <w:rFonts w:ascii="Cambria" w:eastAsia="Times New Roman" w:hAnsi="Cambria" w:cs="Arial"/>
          <w:color w:val="000000"/>
          <w:sz w:val="24"/>
          <w:szCs w:val="24"/>
          <w:lang w:eastAsia="es-MX"/>
        </w:rPr>
      </w:pPr>
      <w:r w:rsidRPr="002C6D28">
        <w:rPr>
          <w:rFonts w:ascii="Cambria" w:hAnsi="Cambria"/>
          <w:sz w:val="24"/>
          <w:szCs w:val="24"/>
        </w:rPr>
        <w:t>Para la aplicación del descuen</w:t>
      </w:r>
      <w:r w:rsidR="00E075A0">
        <w:rPr>
          <w:rFonts w:ascii="Cambria" w:hAnsi="Cambria"/>
          <w:sz w:val="24"/>
          <w:szCs w:val="24"/>
        </w:rPr>
        <w:t xml:space="preserve">to del 50% a contribuyentes </w:t>
      </w:r>
      <w:r w:rsidR="001A1B52">
        <w:rPr>
          <w:rFonts w:ascii="Cambria" w:hAnsi="Cambria"/>
          <w:sz w:val="24"/>
          <w:szCs w:val="24"/>
        </w:rPr>
        <w:t xml:space="preserve">por </w:t>
      </w:r>
      <w:r w:rsidR="0044711F">
        <w:rPr>
          <w:rFonts w:ascii="Cambria" w:hAnsi="Cambria"/>
          <w:sz w:val="24"/>
          <w:szCs w:val="24"/>
        </w:rPr>
        <w:t>Viudez</w:t>
      </w:r>
      <w:r w:rsidRPr="002C6D28">
        <w:rPr>
          <w:rFonts w:ascii="Cambria" w:hAnsi="Cambria"/>
          <w:sz w:val="24"/>
          <w:szCs w:val="24"/>
        </w:rPr>
        <w:t xml:space="preserve">, sobre el pago del impuesto predial. </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Nombre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Clave única de Registro de Población (CURP)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Fecha de nacimiento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Nacionalidad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Comprobante de domicilio a nombre del solicitante</w:t>
      </w:r>
      <w:r w:rsidR="0044711F">
        <w:rPr>
          <w:rFonts w:ascii="Cambria" w:hAnsi="Cambria"/>
          <w:sz w:val="24"/>
          <w:szCs w:val="24"/>
        </w:rPr>
        <w:t xml:space="preserve"> o finado</w:t>
      </w:r>
      <w:r w:rsidRPr="002C6D28">
        <w:rPr>
          <w:rFonts w:ascii="Cambria" w:hAnsi="Cambria"/>
          <w:sz w:val="24"/>
          <w:szCs w:val="24"/>
        </w:rPr>
        <w:t xml:space="preserve">  </w:t>
      </w:r>
    </w:p>
    <w:p w:rsidR="002C6D28" w:rsidRPr="002C6D28" w:rsidRDefault="002C6D28" w:rsidP="002C6D28">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Firma autógrafa </w:t>
      </w:r>
    </w:p>
    <w:p w:rsidR="0044711F" w:rsidRPr="0044711F" w:rsidRDefault="0044711F"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44711F">
        <w:rPr>
          <w:rFonts w:ascii="Cambria" w:hAnsi="Cambria"/>
          <w:sz w:val="24"/>
          <w:szCs w:val="24"/>
        </w:rPr>
        <w:t xml:space="preserve">Estado Civil  </w:t>
      </w:r>
      <w:bookmarkStart w:id="0" w:name="_GoBack"/>
      <w:bookmarkEnd w:id="0"/>
    </w:p>
    <w:p w:rsidR="0044711F" w:rsidRPr="0044711F" w:rsidRDefault="0044711F"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44711F">
        <w:rPr>
          <w:rFonts w:ascii="Cambria" w:hAnsi="Cambria"/>
          <w:sz w:val="24"/>
          <w:szCs w:val="24"/>
        </w:rPr>
        <w:t xml:space="preserve">Acta de matrimonio  </w:t>
      </w:r>
    </w:p>
    <w:p w:rsidR="0044711F" w:rsidRPr="0044711F" w:rsidRDefault="0044711F"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44711F">
        <w:rPr>
          <w:rFonts w:ascii="Cambria" w:hAnsi="Cambria"/>
          <w:sz w:val="24"/>
          <w:szCs w:val="24"/>
        </w:rPr>
        <w:t>Acta de defunción</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FE083B" w:rsidRDefault="00FE083B"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44711F"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lastRenderedPageBreak/>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19D52BE"/>
    <w:multiLevelType w:val="hybridMultilevel"/>
    <w:tmpl w:val="4BBCFE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1A1B52"/>
    <w:rsid w:val="002C6D28"/>
    <w:rsid w:val="0044711F"/>
    <w:rsid w:val="00473E74"/>
    <w:rsid w:val="005E2DDD"/>
    <w:rsid w:val="0063701F"/>
    <w:rsid w:val="0068212A"/>
    <w:rsid w:val="00B20266"/>
    <w:rsid w:val="00E075A0"/>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1066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2018-01-10T16:17:00Z</dcterms:created>
  <dcterms:modified xsi:type="dcterms:W3CDTF">2018-01-10T20:22:00Z</dcterms:modified>
</cp:coreProperties>
</file>