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6F" w:rsidRDefault="0017226F" w:rsidP="0017226F">
      <w:pPr>
        <w:pStyle w:val="Ttulo7"/>
        <w:tabs>
          <w:tab w:val="left" w:pos="709"/>
        </w:tabs>
        <w:rPr>
          <w:snapToGrid w:val="0"/>
          <w:sz w:val="24"/>
        </w:rPr>
      </w:pPr>
      <w:r w:rsidRPr="0017226F">
        <w:rPr>
          <w:snapToGrid w:val="0"/>
          <w:sz w:val="24"/>
        </w:rPr>
        <w:t xml:space="preserve">Reglamento de sesiones de cabildo de san Juan de los lagos </w:t>
      </w:r>
    </w:p>
    <w:p w:rsidR="0017226F" w:rsidRPr="0017226F" w:rsidRDefault="0017226F" w:rsidP="0017226F"/>
    <w:p w:rsidR="00E42D64" w:rsidRPr="002D4033" w:rsidRDefault="00E42D64" w:rsidP="00E42D64">
      <w:pPr>
        <w:tabs>
          <w:tab w:val="left" w:pos="709"/>
        </w:tabs>
        <w:jc w:val="both"/>
        <w:rPr>
          <w:snapToGrid w:val="0"/>
          <w:sz w:val="20"/>
          <w:szCs w:val="20"/>
        </w:rPr>
      </w:pPr>
    </w:p>
    <w:p w:rsidR="00E42D64" w:rsidRPr="0017226F" w:rsidRDefault="00E42D64" w:rsidP="00E42D64">
      <w:pPr>
        <w:tabs>
          <w:tab w:val="left" w:pos="709"/>
        </w:tabs>
        <w:jc w:val="both"/>
        <w:rPr>
          <w:snapToGrid w:val="0"/>
          <w:sz w:val="22"/>
          <w:szCs w:val="20"/>
        </w:rPr>
      </w:pPr>
      <w:r w:rsidRPr="0017226F">
        <w:rPr>
          <w:b/>
          <w:bCs/>
          <w:snapToGrid w:val="0"/>
          <w:sz w:val="22"/>
          <w:szCs w:val="20"/>
        </w:rPr>
        <w:t>Artículo 29</w:t>
      </w:r>
      <w:r w:rsidRPr="0017226F">
        <w:rPr>
          <w:snapToGrid w:val="0"/>
          <w:sz w:val="22"/>
          <w:szCs w:val="20"/>
        </w:rPr>
        <w:t>. Las sesiones del Ayuntamiento pueden ser ordinarias, extraordinarias y solemnes, conforme lo determine éste:</w:t>
      </w:r>
    </w:p>
    <w:p w:rsidR="00E42D64" w:rsidRPr="0017226F" w:rsidRDefault="00E42D64" w:rsidP="00E42D64">
      <w:pPr>
        <w:jc w:val="both"/>
        <w:rPr>
          <w:snapToGrid w:val="0"/>
          <w:sz w:val="22"/>
          <w:szCs w:val="20"/>
        </w:rPr>
      </w:pPr>
    </w:p>
    <w:p w:rsidR="00E42D64" w:rsidRPr="0017226F" w:rsidRDefault="00E42D64" w:rsidP="00E42D64">
      <w:pPr>
        <w:jc w:val="both"/>
        <w:rPr>
          <w:snapToGrid w:val="0"/>
          <w:sz w:val="22"/>
          <w:szCs w:val="20"/>
        </w:rPr>
      </w:pPr>
      <w:r w:rsidRPr="0017226F">
        <w:rPr>
          <w:snapToGrid w:val="0"/>
          <w:sz w:val="22"/>
          <w:szCs w:val="20"/>
        </w:rPr>
        <w:t>I. Son sesiones ordinarias, por regla general, todas las sesiones del Ayuntamiento;</w:t>
      </w:r>
    </w:p>
    <w:p w:rsidR="00E42D64" w:rsidRPr="0017226F" w:rsidRDefault="00E42D64" w:rsidP="00E42D64">
      <w:pPr>
        <w:jc w:val="both"/>
        <w:rPr>
          <w:snapToGrid w:val="0"/>
          <w:sz w:val="22"/>
          <w:szCs w:val="20"/>
        </w:rPr>
      </w:pPr>
    </w:p>
    <w:p w:rsidR="00E42D64" w:rsidRPr="0017226F" w:rsidRDefault="00E42D64" w:rsidP="00E42D64">
      <w:pPr>
        <w:jc w:val="both"/>
        <w:rPr>
          <w:snapToGrid w:val="0"/>
          <w:sz w:val="22"/>
          <w:szCs w:val="20"/>
        </w:rPr>
      </w:pPr>
      <w:r w:rsidRPr="0017226F">
        <w:rPr>
          <w:snapToGrid w:val="0"/>
          <w:sz w:val="22"/>
          <w:szCs w:val="20"/>
        </w:rPr>
        <w:t>II. Son sesiones extraordinarias las que se celebran para tratar asuntos urgentes relacionados con la atención de los servicios públicos indispensables para la población y aquellas que se efectúen para elegir al Presidente Municipal en los casos previstos en esta ley; y</w:t>
      </w:r>
    </w:p>
    <w:p w:rsidR="00E42D64" w:rsidRPr="0017226F" w:rsidRDefault="00E42D64" w:rsidP="00E42D64">
      <w:pPr>
        <w:jc w:val="both"/>
        <w:rPr>
          <w:snapToGrid w:val="0"/>
          <w:sz w:val="22"/>
          <w:szCs w:val="20"/>
        </w:rPr>
      </w:pPr>
    </w:p>
    <w:p w:rsidR="00E42D64" w:rsidRPr="0017226F" w:rsidRDefault="00E42D64" w:rsidP="00E42D64">
      <w:pPr>
        <w:jc w:val="both"/>
        <w:rPr>
          <w:snapToGrid w:val="0"/>
          <w:sz w:val="22"/>
          <w:szCs w:val="20"/>
        </w:rPr>
      </w:pPr>
      <w:r w:rsidRPr="0017226F">
        <w:rPr>
          <w:snapToGrid w:val="0"/>
          <w:sz w:val="22"/>
          <w:szCs w:val="20"/>
        </w:rPr>
        <w:t xml:space="preserve">III. Son sesiones solemnes las que se celebran  para la conmemoración de aniversarios históricos y para la realización de aquellos actos o ceremonias análogas en importancia, cuando así lo determine el Ayuntamiento; y aquéllas en que concurran representantes de los Poderes de </w:t>
      </w:r>
      <w:smartTag w:uri="urn:schemas-microsoft-com:office:smarttags" w:element="PersonName">
        <w:smartTagPr>
          <w:attr w:name="ProductID" w:val="la Federaci￳n"/>
        </w:smartTagPr>
        <w:r w:rsidRPr="0017226F">
          <w:rPr>
            <w:snapToGrid w:val="0"/>
            <w:sz w:val="22"/>
            <w:szCs w:val="20"/>
          </w:rPr>
          <w:t>la Federación</w:t>
        </w:r>
      </w:smartTag>
      <w:r w:rsidRPr="0017226F">
        <w:rPr>
          <w:snapToGrid w:val="0"/>
          <w:sz w:val="22"/>
          <w:szCs w:val="20"/>
        </w:rPr>
        <w:t xml:space="preserve"> o del Estado,  personalidades distinguidas de los Estados de </w:t>
      </w:r>
      <w:smartTag w:uri="urn:schemas-microsoft-com:office:smarttags" w:element="PersonName">
        <w:smartTagPr>
          <w:attr w:name="ProductID" w:val="la Rep￺blica"/>
        </w:smartTagPr>
        <w:r w:rsidRPr="0017226F">
          <w:rPr>
            <w:snapToGrid w:val="0"/>
            <w:sz w:val="22"/>
            <w:szCs w:val="20"/>
          </w:rPr>
          <w:t>la República</w:t>
        </w:r>
      </w:smartTag>
      <w:r w:rsidRPr="0017226F">
        <w:rPr>
          <w:snapToGrid w:val="0"/>
          <w:sz w:val="22"/>
          <w:szCs w:val="20"/>
        </w:rPr>
        <w:t xml:space="preserve"> u otros países.</w:t>
      </w:r>
    </w:p>
    <w:p w:rsidR="00E42D64" w:rsidRPr="0017226F" w:rsidRDefault="00E42D64" w:rsidP="00E42D64">
      <w:pPr>
        <w:jc w:val="both"/>
        <w:rPr>
          <w:snapToGrid w:val="0"/>
          <w:sz w:val="22"/>
          <w:szCs w:val="20"/>
        </w:rPr>
      </w:pPr>
    </w:p>
    <w:p w:rsidR="00E42D64" w:rsidRPr="0017226F" w:rsidRDefault="00E42D64" w:rsidP="00E42D64">
      <w:pPr>
        <w:jc w:val="both"/>
        <w:rPr>
          <w:snapToGrid w:val="0"/>
          <w:sz w:val="22"/>
          <w:szCs w:val="20"/>
        </w:rPr>
      </w:pPr>
      <w:r w:rsidRPr="0017226F">
        <w:rPr>
          <w:snapToGrid w:val="0"/>
          <w:sz w:val="22"/>
          <w:szCs w:val="20"/>
        </w:rPr>
        <w:t>El orden del día y los documentos a tratar en las sesiones ordinarias, deben entregarse a los munícipes con cuando menos veinticuatro horas de anticipación a la fecha en que se celebre dicha sesión ordinaria.</w:t>
      </w:r>
    </w:p>
    <w:p w:rsidR="00E42D64" w:rsidRPr="0017226F" w:rsidRDefault="00E42D64" w:rsidP="00E42D64">
      <w:pPr>
        <w:ind w:firstLine="709"/>
        <w:jc w:val="both"/>
        <w:rPr>
          <w:snapToGrid w:val="0"/>
          <w:sz w:val="22"/>
          <w:szCs w:val="20"/>
        </w:rPr>
      </w:pPr>
    </w:p>
    <w:p w:rsidR="00E42D64" w:rsidRPr="0017226F" w:rsidRDefault="00E42D64" w:rsidP="00E42D64">
      <w:pPr>
        <w:jc w:val="both"/>
        <w:rPr>
          <w:snapToGrid w:val="0"/>
          <w:sz w:val="22"/>
          <w:szCs w:val="20"/>
        </w:rPr>
      </w:pPr>
      <w:r w:rsidRPr="0017226F">
        <w:rPr>
          <w:b/>
          <w:bCs/>
          <w:snapToGrid w:val="0"/>
          <w:sz w:val="22"/>
          <w:szCs w:val="20"/>
        </w:rPr>
        <w:t>Artículo 30</w:t>
      </w:r>
      <w:r w:rsidRPr="0017226F">
        <w:rPr>
          <w:snapToGrid w:val="0"/>
          <w:sz w:val="22"/>
          <w:szCs w:val="20"/>
        </w:rPr>
        <w:t>. Las sesiones del Ayuntamiento son públicas, salvo aquellas que por causas justificadas y previo acuerdo del Ayuntamiento se celebren sin permitir el acceso al público ni a los servidores públicos municipales.</w:t>
      </w:r>
    </w:p>
    <w:p w:rsidR="00E42D64" w:rsidRPr="0017226F" w:rsidRDefault="00E42D64" w:rsidP="00E42D64">
      <w:pPr>
        <w:jc w:val="both"/>
        <w:rPr>
          <w:snapToGrid w:val="0"/>
          <w:sz w:val="22"/>
          <w:szCs w:val="20"/>
        </w:rPr>
      </w:pPr>
    </w:p>
    <w:p w:rsidR="00E42D64" w:rsidRPr="0017226F" w:rsidRDefault="00E42D64" w:rsidP="00E42D64">
      <w:pPr>
        <w:jc w:val="both"/>
        <w:rPr>
          <w:snapToGrid w:val="0"/>
          <w:sz w:val="22"/>
          <w:szCs w:val="20"/>
        </w:rPr>
      </w:pPr>
      <w:r w:rsidRPr="0017226F">
        <w:rPr>
          <w:snapToGrid w:val="0"/>
          <w:sz w:val="22"/>
          <w:szCs w:val="20"/>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E42D64" w:rsidRPr="0017226F" w:rsidRDefault="00E42D64" w:rsidP="00E42D64">
      <w:pPr>
        <w:ind w:firstLine="709"/>
        <w:jc w:val="both"/>
        <w:rPr>
          <w:snapToGrid w:val="0"/>
          <w:sz w:val="22"/>
          <w:szCs w:val="20"/>
        </w:rPr>
      </w:pPr>
    </w:p>
    <w:p w:rsidR="00E42D64" w:rsidRPr="0017226F" w:rsidRDefault="00E42D64" w:rsidP="00E42D64">
      <w:pPr>
        <w:jc w:val="both"/>
        <w:rPr>
          <w:snapToGrid w:val="0"/>
          <w:sz w:val="22"/>
          <w:szCs w:val="20"/>
        </w:rPr>
      </w:pPr>
      <w:r w:rsidRPr="0017226F">
        <w:rPr>
          <w:snapToGrid w:val="0"/>
          <w:sz w:val="22"/>
          <w:szCs w:val="20"/>
        </w:rPr>
        <w:t>Cuando el público asistente a las sesiones no guarde el orden debido, el Presidente Municipal puede auxiliarse de la fuerza pública para desalojar el recinto en donde sesione el Ayuntamiento.</w:t>
      </w:r>
    </w:p>
    <w:p w:rsidR="00E42D64" w:rsidRPr="0017226F" w:rsidRDefault="00E42D64" w:rsidP="00E42D64">
      <w:pPr>
        <w:jc w:val="both"/>
        <w:rPr>
          <w:b/>
          <w:bCs/>
          <w:snapToGrid w:val="0"/>
          <w:sz w:val="22"/>
          <w:szCs w:val="20"/>
        </w:rPr>
      </w:pPr>
    </w:p>
    <w:p w:rsidR="00E42D64" w:rsidRPr="0017226F" w:rsidRDefault="00E42D64" w:rsidP="00E42D64">
      <w:pPr>
        <w:pStyle w:val="Textoindependiente3"/>
        <w:jc w:val="both"/>
        <w:rPr>
          <w:b w:val="0"/>
          <w:bCs w:val="0"/>
          <w:sz w:val="22"/>
          <w:szCs w:val="20"/>
        </w:rPr>
      </w:pPr>
      <w:r w:rsidRPr="0017226F">
        <w:rPr>
          <w:sz w:val="22"/>
          <w:szCs w:val="20"/>
        </w:rPr>
        <w:t>Artículo 31</w:t>
      </w:r>
      <w:r w:rsidRPr="0017226F">
        <w:rPr>
          <w:b w:val="0"/>
          <w:bCs w:val="0"/>
          <w:sz w:val="22"/>
          <w:szCs w:val="20"/>
        </w:rPr>
        <w:t>. La forma, periodicidad, ceremonial y demás asuntos que tengan que ver con el desarrollo de las sesiones, se deben establecer en el reglamento que para tal efecto expida el Ayuntamiento, con la obligación para éste de celebrar, por lo menos, una sesión al mes.</w:t>
      </w:r>
    </w:p>
    <w:p w:rsidR="00E42D64" w:rsidRPr="0017226F" w:rsidRDefault="00E42D64" w:rsidP="00E42D64">
      <w:pPr>
        <w:ind w:firstLine="709"/>
        <w:jc w:val="both"/>
        <w:rPr>
          <w:snapToGrid w:val="0"/>
          <w:sz w:val="22"/>
          <w:szCs w:val="20"/>
        </w:rPr>
      </w:pPr>
    </w:p>
    <w:p w:rsidR="00E42D64" w:rsidRPr="0017226F" w:rsidRDefault="00E42D64" w:rsidP="00E42D64">
      <w:pPr>
        <w:jc w:val="both"/>
        <w:rPr>
          <w:snapToGrid w:val="0"/>
          <w:sz w:val="22"/>
          <w:szCs w:val="20"/>
        </w:rPr>
      </w:pPr>
      <w:r w:rsidRPr="0017226F">
        <w:rPr>
          <w:b/>
          <w:bCs/>
          <w:snapToGrid w:val="0"/>
          <w:sz w:val="22"/>
          <w:szCs w:val="20"/>
        </w:rPr>
        <w:t>Artículo 32</w:t>
      </w:r>
      <w:r w:rsidRPr="0017226F">
        <w:rPr>
          <w:snapToGrid w:val="0"/>
          <w:sz w:val="22"/>
          <w:szCs w:val="20"/>
        </w:rPr>
        <w:t xml:space="preserve">. El Ayuntamiento sesiona válidamente con la asistencia de la mayoría de sus </w:t>
      </w:r>
      <w:bookmarkStart w:id="0" w:name="_GoBack"/>
      <w:bookmarkEnd w:id="0"/>
      <w:r w:rsidRPr="0017226F">
        <w:rPr>
          <w:snapToGrid w:val="0"/>
          <w:sz w:val="22"/>
          <w:szCs w:val="20"/>
        </w:rPr>
        <w:t>integrantes, pero contando necesariamente con la presencia del Presidente Municipal o del munícipe que designe el Ayuntamiento para conducir la sesión en ausencia del mismo, en los términos dispuestos por el tercer párrafo del artículo 68.</w:t>
      </w:r>
    </w:p>
    <w:p w:rsidR="00E42D64" w:rsidRPr="0017226F" w:rsidRDefault="00E42D64" w:rsidP="00E42D64">
      <w:pPr>
        <w:ind w:firstLine="709"/>
        <w:jc w:val="both"/>
        <w:rPr>
          <w:snapToGrid w:val="0"/>
          <w:sz w:val="22"/>
          <w:szCs w:val="20"/>
        </w:rPr>
      </w:pPr>
    </w:p>
    <w:p w:rsidR="00E42D64" w:rsidRPr="0017226F" w:rsidRDefault="00E42D64" w:rsidP="00E42D64">
      <w:pPr>
        <w:jc w:val="both"/>
        <w:rPr>
          <w:snapToGrid w:val="0"/>
          <w:sz w:val="22"/>
          <w:szCs w:val="20"/>
        </w:rPr>
      </w:pPr>
      <w:r w:rsidRPr="0017226F">
        <w:rPr>
          <w:b/>
          <w:bCs/>
          <w:snapToGrid w:val="0"/>
          <w:sz w:val="22"/>
          <w:szCs w:val="20"/>
        </w:rPr>
        <w:t>Artículo 33</w:t>
      </w:r>
      <w:r w:rsidRPr="0017226F">
        <w:rPr>
          <w:snapToGrid w:val="0"/>
          <w:sz w:val="22"/>
          <w:szCs w:val="20"/>
        </w:rPr>
        <w:t xml:space="preserve">. El Ayuntamiento debe llevar un libro de actas en el que se deben asentar los asuntos tratados y los acuerdos tomados. Este libro es público y debe ser firmado por el servidor público encargado de </w:t>
      </w:r>
      <w:smartTag w:uri="urn:schemas-microsoft-com:office:smarttags" w:element="PersonName">
        <w:smartTagPr>
          <w:attr w:name="ProductID" w:val="la Secretar￭a"/>
        </w:smartTagPr>
        <w:r w:rsidRPr="0017226F">
          <w:rPr>
            <w:snapToGrid w:val="0"/>
            <w:sz w:val="22"/>
            <w:szCs w:val="20"/>
          </w:rPr>
          <w:t>la Secretaría</w:t>
        </w:r>
      </w:smartTag>
      <w:r w:rsidRPr="0017226F">
        <w:rPr>
          <w:snapToGrid w:val="0"/>
          <w:sz w:val="22"/>
          <w:szCs w:val="20"/>
        </w:rPr>
        <w:t xml:space="preserve"> del Ayuntamiento, que es responsable de que el contenido corresponda fielmente al de la sesión. </w:t>
      </w:r>
    </w:p>
    <w:p w:rsidR="002A7627" w:rsidRPr="0017226F" w:rsidRDefault="002A7627">
      <w:pPr>
        <w:rPr>
          <w:sz w:val="28"/>
        </w:rPr>
      </w:pPr>
    </w:p>
    <w:sectPr w:rsidR="002A7627" w:rsidRPr="001722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64"/>
    <w:rsid w:val="0017226F"/>
    <w:rsid w:val="002A7627"/>
    <w:rsid w:val="00E42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5626944-A988-4B86-8AE7-CE2B6C13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64"/>
    <w:pPr>
      <w:spacing w:after="0" w:line="240" w:lineRule="auto"/>
    </w:pPr>
    <w:rPr>
      <w:rFonts w:ascii="Arial" w:eastAsia="Times New Roman" w:hAnsi="Arial" w:cs="Arial"/>
      <w:sz w:val="24"/>
      <w:szCs w:val="24"/>
      <w:lang w:eastAsia="es-ES"/>
    </w:rPr>
  </w:style>
  <w:style w:type="paragraph" w:styleId="Ttulo7">
    <w:name w:val="heading 7"/>
    <w:basedOn w:val="Normal"/>
    <w:next w:val="Normal"/>
    <w:link w:val="Ttulo7Car"/>
    <w:uiPriority w:val="99"/>
    <w:qFormat/>
    <w:rsid w:val="00E42D64"/>
    <w:pPr>
      <w:keepNext/>
      <w:jc w:val="center"/>
      <w:outlineLvl w:val="6"/>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E42D64"/>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E42D64"/>
    <w:pPr>
      <w:tabs>
        <w:tab w:val="left" w:pos="709"/>
      </w:tabs>
      <w:jc w:val="center"/>
    </w:pPr>
    <w:rPr>
      <w:b/>
      <w:bCs/>
      <w:lang w:val="es-ES_tradnl"/>
    </w:rPr>
  </w:style>
  <w:style w:type="character" w:customStyle="1" w:styleId="Textoindependiente3Car">
    <w:name w:val="Texto independiente 3 Car"/>
    <w:basedOn w:val="Fuentedeprrafopredeter"/>
    <w:link w:val="Textoindependiente3"/>
    <w:uiPriority w:val="99"/>
    <w:rsid w:val="00E42D64"/>
    <w:rPr>
      <w:rFonts w:ascii="Arial" w:eastAsia="Times New Roman" w:hAnsi="Arial" w:cs="Arial"/>
      <w:b/>
      <w:bCs/>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2345</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dc:creator>
  <cp:keywords/>
  <dc:description/>
  <cp:lastModifiedBy>Juez</cp:lastModifiedBy>
  <cp:revision>3</cp:revision>
  <dcterms:created xsi:type="dcterms:W3CDTF">2018-03-21T19:25:00Z</dcterms:created>
  <dcterms:modified xsi:type="dcterms:W3CDTF">2018-03-26T19:24:00Z</dcterms:modified>
</cp:coreProperties>
</file>