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476044">
        <w:rPr>
          <w:rFonts w:ascii="Arial" w:hAnsi="Arial" w:cs="Arial"/>
          <w:sz w:val="22"/>
        </w:rPr>
        <w:t>alisco siendo las 18</w:t>
      </w:r>
      <w:r w:rsidR="002546C9">
        <w:rPr>
          <w:rFonts w:ascii="Arial" w:hAnsi="Arial" w:cs="Arial"/>
          <w:sz w:val="22"/>
        </w:rPr>
        <w:t xml:space="preserve"> diecisiete</w:t>
      </w:r>
      <w:r w:rsidR="00F007FB">
        <w:rPr>
          <w:rFonts w:ascii="Arial" w:hAnsi="Arial" w:cs="Arial"/>
          <w:sz w:val="22"/>
        </w:rPr>
        <w:t xml:space="preserve">  horas con 20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476044">
        <w:rPr>
          <w:rFonts w:ascii="Arial" w:hAnsi="Arial" w:cs="Arial"/>
          <w:sz w:val="22"/>
        </w:rPr>
        <w:t xml:space="preserve"> 1</w:t>
      </w:r>
      <w:r w:rsidR="000847FF">
        <w:rPr>
          <w:rFonts w:ascii="Arial" w:hAnsi="Arial" w:cs="Arial"/>
          <w:sz w:val="22"/>
        </w:rPr>
        <w:t>9</w:t>
      </w:r>
      <w:r w:rsidR="00476044">
        <w:rPr>
          <w:rFonts w:ascii="Arial" w:hAnsi="Arial" w:cs="Arial"/>
          <w:sz w:val="22"/>
        </w:rPr>
        <w:t xml:space="preserve"> de Febrero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</w:p>
          <w:p w:rsidR="00476044" w:rsidRPr="00476044" w:rsidRDefault="00476044" w:rsidP="00476044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FA0490">
              <w:rPr>
                <w:rFonts w:ascii="Arial" w:hAnsi="Arial" w:cs="Arial"/>
                <w:sz w:val="22"/>
              </w:rPr>
              <w:t xml:space="preserve"> LIC. GRICELDA SANCHEZ DELGADO.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Reglamentos.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9358BF">
              <w:rPr>
                <w:rFonts w:ascii="Arial" w:hAnsi="Arial" w:cs="Arial"/>
                <w:sz w:val="22"/>
              </w:rPr>
              <w:t>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B30E78" w:rsidRPr="00B30E78">
              <w:rPr>
                <w:rFonts w:ascii="Arial" w:hAnsi="Arial" w:cs="Arial"/>
                <w:sz w:val="22"/>
              </w:rPr>
              <w:t xml:space="preserve"> 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</w:t>
            </w:r>
            <w:r w:rsidR="009358BF">
              <w:rPr>
                <w:rFonts w:ascii="Arial" w:hAnsi="Arial" w:cs="Arial"/>
                <w:sz w:val="22"/>
              </w:rPr>
              <w:lastRenderedPageBreak/>
              <w:t>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9358BF">
              <w:rPr>
                <w:rFonts w:ascii="Arial" w:hAnsi="Arial" w:cs="Arial"/>
                <w:sz w:val="22"/>
              </w:rPr>
              <w:t xml:space="preserve"> LIC. JUANA YARELI MARQUEZ CRUZ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9358BF">
              <w:rPr>
                <w:rFonts w:ascii="Arial" w:hAnsi="Arial" w:cs="Arial"/>
                <w:sz w:val="22"/>
              </w:rPr>
              <w:t xml:space="preserve"> YAMILET MARQUEZ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Pr="00B30E78" w:rsidRDefault="00476044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Lic. Pablo 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8C769F" w:rsidRPr="008C769F">
        <w:rPr>
          <w:rFonts w:ascii="Arial" w:hAnsi="Arial" w:cs="Arial"/>
          <w:b/>
          <w:sz w:val="22"/>
        </w:rPr>
        <w:t>acuerdo.-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476044" w:rsidRDefault="00797F31" w:rsidP="004760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>Lectura y aprobación del orden del día.- acuerdo.- una vez sometido a consideración el orden del día, previamen</w:t>
      </w:r>
      <w:r w:rsidR="00476044">
        <w:rPr>
          <w:rFonts w:ascii="Arial" w:hAnsi="Arial" w:cs="Arial"/>
          <w:sz w:val="22"/>
        </w:rPr>
        <w:t>te circulado, es aprobado por 14</w:t>
      </w:r>
      <w:r w:rsidR="00476044" w:rsidRPr="00476044">
        <w:rPr>
          <w:rFonts w:ascii="Arial" w:hAnsi="Arial" w:cs="Arial"/>
          <w:sz w:val="22"/>
        </w:rPr>
        <w:t xml:space="preserve"> votos a favor de los regidores presentes que corresponde a una mayoría calificada se aprueba el orden del día sometido.</w:t>
      </w:r>
      <w:r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476044">
        <w:rPr>
          <w:rFonts w:ascii="Arial" w:hAnsi="Arial" w:cs="Arial"/>
          <w:sz w:val="20"/>
          <w:szCs w:val="20"/>
        </w:rPr>
        <w:t>Se presenta la organización para la agenda de trabajo 2019 de la comisión en relación a los siguientes temas: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OPERARIVOS DE CONTROL COMERCIAL EN PERIODO DE FIESTAS 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FISCALIZACION  EN RELACION AL COBRO Y ADEUDO DE CONTRIBUYENTES.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REGULARIZACION, GIROS PENDIENTES DE LICENCIA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4.-VIGILANCIA Y OPERATIVOS DE SUPERVICION Y SEGUIMIENTO DEL CORRECTO MANEJO DE LA LICENCIA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determina que se presentaran en cada reunión esquemas para lograr desarrollar dichos programas.</w:t>
      </w:r>
    </w:p>
    <w:p w:rsidR="00476044" w:rsidRDefault="00CA54CD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Acuerdo.</w:t>
      </w:r>
      <w:r w:rsidR="00476044">
        <w:rPr>
          <w:rFonts w:ascii="Arial" w:hAnsi="Arial" w:cs="Arial"/>
          <w:sz w:val="20"/>
          <w:szCs w:val="20"/>
        </w:rPr>
        <w:t>- Informativo.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</w:p>
    <w:p w:rsidR="00F2585A" w:rsidRDefault="00F2585A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 Solicitud de la </w:t>
      </w:r>
      <w:r w:rsidR="00CA54CD">
        <w:rPr>
          <w:rFonts w:ascii="Arial" w:hAnsi="Arial" w:cs="Arial"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 xml:space="preserve"> de </w:t>
      </w:r>
      <w:r w:rsidR="00CA54CD">
        <w:rPr>
          <w:rFonts w:ascii="Arial" w:hAnsi="Arial" w:cs="Arial"/>
          <w:sz w:val="20"/>
          <w:szCs w:val="20"/>
        </w:rPr>
        <w:t>Padrón</w:t>
      </w:r>
      <w:r>
        <w:rPr>
          <w:rFonts w:ascii="Arial" w:hAnsi="Arial" w:cs="Arial"/>
          <w:sz w:val="20"/>
          <w:szCs w:val="20"/>
        </w:rPr>
        <w:t xml:space="preserve"> y Licencias la autorización de la comisión para llevar a cabo el operativo espacios libres en relación al periodo Vacacional del 1 al 15 de mayo del presente. Estableciendo criterios de aplicación, y todo </w:t>
      </w:r>
      <w:r w:rsidR="00CA54CD">
        <w:rPr>
          <w:rFonts w:ascii="Arial" w:hAnsi="Arial" w:cs="Arial"/>
          <w:sz w:val="20"/>
          <w:szCs w:val="20"/>
        </w:rPr>
        <w:t>a traves</w:t>
      </w:r>
      <w:r>
        <w:rPr>
          <w:rFonts w:ascii="Arial" w:hAnsi="Arial" w:cs="Arial"/>
          <w:sz w:val="20"/>
          <w:szCs w:val="20"/>
        </w:rPr>
        <w:t xml:space="preserve"> de un proceso de vinculación con el comerciante además de previa información de lo que se realizara.</w:t>
      </w:r>
    </w:p>
    <w:p w:rsidR="00F2585A" w:rsidRDefault="00F2585A" w:rsidP="00191FF0">
      <w:pPr>
        <w:jc w:val="both"/>
        <w:rPr>
          <w:rFonts w:ascii="Arial" w:hAnsi="Arial" w:cs="Arial"/>
          <w:sz w:val="20"/>
          <w:szCs w:val="20"/>
        </w:rPr>
      </w:pPr>
    </w:p>
    <w:p w:rsidR="00F2585A" w:rsidRPr="00476044" w:rsidRDefault="00F2585A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Acuerdo.- con 14 votos a favor se aprueba la aplicación del programa operativo espacios dignos.</w:t>
      </w:r>
    </w:p>
    <w:p w:rsidR="00F007FB" w:rsidRPr="00F007FB" w:rsidRDefault="00F007FB" w:rsidP="00E161C3">
      <w:pPr>
        <w:jc w:val="both"/>
        <w:rPr>
          <w:rFonts w:ascii="Arial" w:hAnsi="Arial" w:cs="Arial"/>
          <w:sz w:val="20"/>
          <w:szCs w:val="20"/>
        </w:rPr>
      </w:pPr>
    </w:p>
    <w:p w:rsidR="002972CB" w:rsidRDefault="00F2585A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5.- Se presenta por parte de la </w:t>
      </w:r>
      <w:r w:rsidR="00CA54CD">
        <w:rPr>
          <w:rFonts w:ascii="Arial" w:hAnsi="Arial" w:cs="Arial"/>
          <w:b/>
          <w:sz w:val="22"/>
          <w:szCs w:val="22"/>
        </w:rPr>
        <w:t>Dirección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CA54CD">
        <w:rPr>
          <w:rFonts w:ascii="Arial" w:hAnsi="Arial" w:cs="Arial"/>
          <w:b/>
          <w:sz w:val="22"/>
          <w:szCs w:val="22"/>
        </w:rPr>
        <w:t>Padrón</w:t>
      </w:r>
      <w:r>
        <w:rPr>
          <w:rFonts w:ascii="Arial" w:hAnsi="Arial" w:cs="Arial"/>
          <w:b/>
          <w:sz w:val="22"/>
          <w:szCs w:val="22"/>
        </w:rPr>
        <w:t xml:space="preserve"> y Licencias las solicitudes de licencia comercial con venta de alcohol con la </w:t>
      </w:r>
      <w:r w:rsidR="00CA54CD">
        <w:rPr>
          <w:rFonts w:ascii="Arial" w:hAnsi="Arial" w:cs="Arial"/>
          <w:b/>
          <w:sz w:val="22"/>
          <w:szCs w:val="22"/>
        </w:rPr>
        <w:t>relación</w:t>
      </w:r>
      <w:r>
        <w:rPr>
          <w:rFonts w:ascii="Arial" w:hAnsi="Arial" w:cs="Arial"/>
          <w:b/>
          <w:sz w:val="22"/>
          <w:szCs w:val="22"/>
        </w:rPr>
        <w:t xml:space="preserve"> siguiente:</w:t>
      </w:r>
    </w:p>
    <w:p w:rsidR="00F2585A" w:rsidRDefault="00F2585A" w:rsidP="00E161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"/>
        <w:gridCol w:w="766"/>
        <w:gridCol w:w="5921"/>
        <w:gridCol w:w="1434"/>
      </w:tblGrid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</w:t>
            </w:r>
          </w:p>
        </w:tc>
        <w:tc>
          <w:tcPr>
            <w:tcW w:w="732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5953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</w:t>
            </w:r>
            <w:r>
              <w:rPr>
                <w:rFonts w:ascii="Arial" w:hAnsi="Arial" w:cs="Arial"/>
                <w:b/>
                <w:sz w:val="22"/>
              </w:rPr>
              <w:t>bservación</w:t>
            </w:r>
          </w:p>
        </w:tc>
        <w:tc>
          <w:tcPr>
            <w:tcW w:w="14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1538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 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Se revisara 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Negada</w:t>
            </w:r>
            <w:r w:rsidR="00F2585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1552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Previa inspección de PC</w:t>
            </w:r>
          </w:p>
        </w:tc>
        <w:tc>
          <w:tcPr>
            <w:tcW w:w="14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Aprobado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1508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 revisa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Negada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1540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Previa inspección de PC</w:t>
            </w:r>
          </w:p>
        </w:tc>
        <w:tc>
          <w:tcPr>
            <w:tcW w:w="14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Aprobado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1531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 revisa</w:t>
            </w:r>
          </w:p>
        </w:tc>
        <w:tc>
          <w:tcPr>
            <w:tcW w:w="14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Negado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1536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Previa inspección de PC</w:t>
            </w:r>
          </w:p>
        </w:tc>
        <w:tc>
          <w:tcPr>
            <w:tcW w:w="14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Aprobado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1505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 debe completar expediente</w:t>
            </w:r>
          </w:p>
        </w:tc>
        <w:tc>
          <w:tcPr>
            <w:tcW w:w="14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Aprobado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1546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 revisa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Negada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>S/N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 revisa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Negada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1503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5953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Aprobada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1542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A54CD">
              <w:rPr>
                <w:rFonts w:ascii="Arial" w:hAnsi="Arial" w:cs="Arial"/>
                <w:b/>
                <w:sz w:val="22"/>
              </w:rPr>
              <w:t>Previa inspección de PC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Aprobada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1506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A54CD">
              <w:rPr>
                <w:rFonts w:ascii="Arial" w:hAnsi="Arial" w:cs="Arial"/>
                <w:b/>
                <w:sz w:val="22"/>
              </w:rPr>
              <w:t>Previa inspección de PC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Aprobada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163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Previa inspección de PC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Aprobada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156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Previa inspección de PC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Aprobada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S/N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 relación a la venta de mariscos en la colonia Loma Dorada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Negada</w:t>
            </w:r>
          </w:p>
        </w:tc>
      </w:tr>
      <w:tr w:rsidR="00F2585A" w:rsidTr="00F2585A">
        <w:tc>
          <w:tcPr>
            <w:tcW w:w="936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S/N</w:t>
            </w:r>
          </w:p>
        </w:tc>
        <w:tc>
          <w:tcPr>
            <w:tcW w:w="732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5953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Santa Cecilia Lonchería, solo licencia de alimentos.</w:t>
            </w:r>
          </w:p>
        </w:tc>
        <w:tc>
          <w:tcPr>
            <w:tcW w:w="1434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Negada</w:t>
            </w:r>
          </w:p>
        </w:tc>
      </w:tr>
    </w:tbl>
    <w:p w:rsidR="00F2585A" w:rsidRDefault="00F2585A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7A6AC8" w:rsidRPr="008C769F" w:rsidRDefault="007A6AC8" w:rsidP="00544591">
      <w:pPr>
        <w:jc w:val="both"/>
        <w:rPr>
          <w:rFonts w:ascii="Arial" w:hAnsi="Arial" w:cs="Arial"/>
          <w:sz w:val="22"/>
          <w:szCs w:val="22"/>
        </w:rPr>
      </w:pPr>
    </w:p>
    <w:p w:rsidR="00E161C3" w:rsidRDefault="00CA54CD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7A6AC8">
        <w:rPr>
          <w:rFonts w:ascii="Arial" w:hAnsi="Arial" w:cs="Arial"/>
          <w:sz w:val="22"/>
        </w:rPr>
        <w:t>20 horas con 03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5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Marzo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7A6AC8">
        <w:rPr>
          <w:rFonts w:ascii="Arial" w:hAnsi="Arial" w:cs="Arial"/>
          <w:sz w:val="22"/>
        </w:rPr>
        <w:t>17:00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8C769F" w:rsidRPr="008C769F">
        <w:rPr>
          <w:rFonts w:ascii="Arial" w:hAnsi="Arial" w:cs="Arial"/>
          <w:sz w:val="22"/>
        </w:rPr>
        <w:t xml:space="preserve"> de sesiones de ayuntamiento,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proofErr w:type="spellStart"/>
      <w:r>
        <w:rPr>
          <w:rFonts w:ascii="Arial" w:hAnsi="Arial" w:cs="Arial"/>
          <w:sz w:val="22"/>
        </w:rPr>
        <w:t>Comisió</w:t>
      </w:r>
      <w:proofErr w:type="spellEnd"/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Comercio.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Estacionamientos. LIC. GRICELDA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84567D">
        <w:trPr>
          <w:jc w:val="center"/>
        </w:trPr>
        <w:tc>
          <w:tcPr>
            <w:tcW w:w="4489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Pr="00BF6F58">
              <w:rPr>
                <w:rFonts w:ascii="Arial" w:hAnsi="Arial" w:cs="Arial"/>
                <w:lang w:val="pt-PT"/>
              </w:rPr>
              <w:t>. LIC. DENIS ALEJANDRA PLASCENCIA CAMPOS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84567D">
        <w:trPr>
          <w:jc w:val="center"/>
        </w:trPr>
        <w:tc>
          <w:tcPr>
            <w:tcW w:w="4489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84567D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Municipal. LIC. JUANA YARELI MARQUEZ CRUZ</w:t>
            </w:r>
          </w:p>
        </w:tc>
        <w:tc>
          <w:tcPr>
            <w:tcW w:w="4490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Pr="00BF6F58">
              <w:rPr>
                <w:rFonts w:ascii="Arial" w:hAnsi="Arial" w:cs="Arial"/>
                <w:lang w:val="pt-PT"/>
              </w:rPr>
              <w:t>Delegada. YAMILET MARQUEZ 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BF6F58" w:rsidRDefault="00BF6F58">
      <w:pPr>
        <w:rPr>
          <w:rFonts w:ascii="Arial" w:hAnsi="Arial" w:cs="Arial"/>
        </w:rPr>
      </w:pPr>
    </w:p>
    <w:p w:rsidR="007A6AC8" w:rsidRPr="008C769F" w:rsidRDefault="007A6AC8" w:rsidP="00BF6F58">
      <w:pPr>
        <w:rPr>
          <w:rFonts w:ascii="Arial" w:hAnsi="Arial" w:cs="Arial"/>
        </w:rPr>
      </w:pP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2D" w:rsidRDefault="00D45C2D" w:rsidP="00E161C3">
      <w:r>
        <w:separator/>
      </w:r>
    </w:p>
  </w:endnote>
  <w:endnote w:type="continuationSeparator" w:id="0">
    <w:p w:rsidR="00D45C2D" w:rsidRDefault="00D45C2D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jc w:val="right"/>
    </w:pPr>
  </w:p>
  <w:p w:rsidR="00A82F11" w:rsidRDefault="00A82F1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A54C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A54CD">
      <w:rPr>
        <w:b/>
        <w:bCs/>
        <w:noProof/>
      </w:rPr>
      <w:t>4</w:t>
    </w:r>
    <w:r>
      <w:rPr>
        <w:b/>
        <w:bCs/>
      </w:rPr>
      <w:fldChar w:fldCharType="end"/>
    </w:r>
  </w:p>
  <w:p w:rsidR="00A82F11" w:rsidRDefault="00CA54CD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19</w:t>
    </w:r>
    <w:r w:rsidR="00DD792A">
      <w:t xml:space="preserve"> </w:t>
    </w:r>
    <w:r>
      <w:t>de  Febrero</w:t>
    </w:r>
    <w:r w:rsidR="00E8675D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2D" w:rsidRDefault="00D45C2D" w:rsidP="00E161C3">
      <w:r>
        <w:separator/>
      </w:r>
    </w:p>
  </w:footnote>
  <w:footnote w:type="continuationSeparator" w:id="0">
    <w:p w:rsidR="00D45C2D" w:rsidRDefault="00D45C2D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Ttulo1"/>
      <w:rPr>
        <w:b/>
      </w:rPr>
    </w:pPr>
  </w:p>
  <w:p w:rsidR="00A82F11" w:rsidRDefault="00A82F11">
    <w:pPr>
      <w:pStyle w:val="Ttulo1"/>
      <w:rPr>
        <w:b/>
      </w:rPr>
    </w:pPr>
    <w:r>
      <w:rPr>
        <w:b/>
      </w:rPr>
      <w:t xml:space="preserve">          </w:t>
    </w:r>
  </w:p>
  <w:p w:rsidR="00A82F11" w:rsidRDefault="00A82F1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476044">
      <w:t>02</w:t>
    </w:r>
    <w:r>
      <w:t xml:space="preserve"> </w:t>
    </w:r>
    <w:r w:rsidR="00DD792A">
      <w:t>SESIO</w:t>
    </w:r>
    <w:r w:rsidR="002546C9">
      <w:t>N ORDINARIA DE COMISION TECNICA</w:t>
    </w:r>
    <w:r w:rsidR="00DD792A">
      <w:t xml:space="preserve"> D</w:t>
    </w:r>
    <w:r w:rsidR="000847FF">
      <w:t>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47FF"/>
    <w:rsid w:val="00087D0A"/>
    <w:rsid w:val="00092DC9"/>
    <w:rsid w:val="00131F44"/>
    <w:rsid w:val="00161955"/>
    <w:rsid w:val="00191FF0"/>
    <w:rsid w:val="001A6262"/>
    <w:rsid w:val="002546C9"/>
    <w:rsid w:val="00286173"/>
    <w:rsid w:val="00292FB9"/>
    <w:rsid w:val="00296E07"/>
    <w:rsid w:val="002972CB"/>
    <w:rsid w:val="002A1824"/>
    <w:rsid w:val="002B69AF"/>
    <w:rsid w:val="002F490B"/>
    <w:rsid w:val="003609AC"/>
    <w:rsid w:val="00417402"/>
    <w:rsid w:val="004266F2"/>
    <w:rsid w:val="004668ED"/>
    <w:rsid w:val="00476044"/>
    <w:rsid w:val="004963F9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A401E"/>
    <w:rsid w:val="005B3A6F"/>
    <w:rsid w:val="00621AF9"/>
    <w:rsid w:val="00696768"/>
    <w:rsid w:val="006A6EEE"/>
    <w:rsid w:val="006E2284"/>
    <w:rsid w:val="00711E50"/>
    <w:rsid w:val="0075566B"/>
    <w:rsid w:val="00786BB6"/>
    <w:rsid w:val="00797F31"/>
    <w:rsid w:val="007A6AC8"/>
    <w:rsid w:val="007B73A7"/>
    <w:rsid w:val="007F300B"/>
    <w:rsid w:val="00850C4C"/>
    <w:rsid w:val="00871ED7"/>
    <w:rsid w:val="008B5BFE"/>
    <w:rsid w:val="008C769F"/>
    <w:rsid w:val="008D6F71"/>
    <w:rsid w:val="008E779E"/>
    <w:rsid w:val="009358BF"/>
    <w:rsid w:val="00936B8C"/>
    <w:rsid w:val="009557DF"/>
    <w:rsid w:val="00A02114"/>
    <w:rsid w:val="00A1375B"/>
    <w:rsid w:val="00A6365F"/>
    <w:rsid w:val="00A826E1"/>
    <w:rsid w:val="00A82F11"/>
    <w:rsid w:val="00A93F68"/>
    <w:rsid w:val="00AA63F3"/>
    <w:rsid w:val="00AC52B1"/>
    <w:rsid w:val="00AD7789"/>
    <w:rsid w:val="00B17DE0"/>
    <w:rsid w:val="00B21A47"/>
    <w:rsid w:val="00B30E78"/>
    <w:rsid w:val="00B66727"/>
    <w:rsid w:val="00B77C2D"/>
    <w:rsid w:val="00BC6C74"/>
    <w:rsid w:val="00BF1575"/>
    <w:rsid w:val="00BF6F58"/>
    <w:rsid w:val="00C20023"/>
    <w:rsid w:val="00C26A9E"/>
    <w:rsid w:val="00CA54CD"/>
    <w:rsid w:val="00CA7A43"/>
    <w:rsid w:val="00CC7EF4"/>
    <w:rsid w:val="00CF0AD7"/>
    <w:rsid w:val="00CF14AD"/>
    <w:rsid w:val="00D03E5B"/>
    <w:rsid w:val="00D253F2"/>
    <w:rsid w:val="00D32882"/>
    <w:rsid w:val="00D34674"/>
    <w:rsid w:val="00D45C2D"/>
    <w:rsid w:val="00D50124"/>
    <w:rsid w:val="00D75039"/>
    <w:rsid w:val="00DA5A4E"/>
    <w:rsid w:val="00DB34DC"/>
    <w:rsid w:val="00DC3D0F"/>
    <w:rsid w:val="00DD792A"/>
    <w:rsid w:val="00DE49C2"/>
    <w:rsid w:val="00DF6D9E"/>
    <w:rsid w:val="00DF7B59"/>
    <w:rsid w:val="00E161C3"/>
    <w:rsid w:val="00E211EC"/>
    <w:rsid w:val="00E8675D"/>
    <w:rsid w:val="00EE6027"/>
    <w:rsid w:val="00F007FB"/>
    <w:rsid w:val="00F21F70"/>
    <w:rsid w:val="00F255C4"/>
    <w:rsid w:val="00F2585A"/>
    <w:rsid w:val="00F2711C"/>
    <w:rsid w:val="00F35625"/>
    <w:rsid w:val="00F534FB"/>
    <w:rsid w:val="00F72261"/>
    <w:rsid w:val="00F8728E"/>
    <w:rsid w:val="00F91C30"/>
    <w:rsid w:val="00FA0490"/>
    <w:rsid w:val="00FB66A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14</cp:revision>
  <cp:lastPrinted>2018-10-24T22:13:00Z</cp:lastPrinted>
  <dcterms:created xsi:type="dcterms:W3CDTF">2019-01-03T19:33:00Z</dcterms:created>
  <dcterms:modified xsi:type="dcterms:W3CDTF">2019-02-21T01:39:00Z</dcterms:modified>
</cp:coreProperties>
</file>