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7B" w:rsidRPr="00F17C67" w:rsidRDefault="005B667B" w:rsidP="005B667B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F17C67">
        <w:rPr>
          <w:rFonts w:cs="Times New Roman"/>
        </w:rPr>
        <w:t xml:space="preserve">DECIMA </w:t>
      </w:r>
      <w:proofErr w:type="spellStart"/>
      <w:r w:rsidRPr="00F17C67">
        <w:rPr>
          <w:rFonts w:cs="Times New Roman"/>
        </w:rPr>
        <w:t>SECCION</w:t>
      </w:r>
      <w:proofErr w:type="spellEnd"/>
    </w:p>
    <w:p w:rsidR="005B667B" w:rsidRPr="008319F5" w:rsidRDefault="005B667B" w:rsidP="005B667B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F17C67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883ED2" w:rsidRPr="00F17C67" w:rsidRDefault="00883ED2" w:rsidP="00F17C67">
      <w:pPr>
        <w:pStyle w:val="Titulo1"/>
        <w:rPr>
          <w:rFonts w:cs="Times New Roman"/>
        </w:rPr>
      </w:pPr>
      <w:r w:rsidRPr="00F17C67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F17C67">
          <w:rPr>
            <w:rFonts w:cs="Times New Roman"/>
          </w:rPr>
          <w:t>la Ley General</w:t>
        </w:r>
      </w:smartTag>
      <w:r w:rsidRPr="00F17C67">
        <w:rPr>
          <w:rFonts w:cs="Times New Roman"/>
        </w:rPr>
        <w:t xml:space="preserve"> de Transparencia y Acceso a </w:t>
      </w:r>
      <w:smartTag w:uri="urn:schemas-microsoft-com:office:smarttags" w:element="PersonName">
        <w:smartTagPr>
          <w:attr w:name="ProductID" w:val="la Información Pública"/>
        </w:smartTagPr>
        <w:r w:rsidRPr="00F17C67">
          <w:rPr>
            <w:rFonts w:cs="Times New Roman"/>
          </w:rPr>
          <w:t>la Información Pública</w:t>
        </w:r>
      </w:smartTag>
      <w:r w:rsidRPr="00F17C67">
        <w:rPr>
          <w:rFonts w:cs="Times New Roman"/>
        </w:rPr>
        <w:t>, que deben</w:t>
      </w:r>
      <w:r w:rsidR="00F17C67" w:rsidRPr="00F17C67">
        <w:rPr>
          <w:rFonts w:cs="Times New Roman"/>
        </w:rPr>
        <w:t xml:space="preserve"> </w:t>
      </w:r>
      <w:r w:rsidRPr="00F17C67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F17C67">
          <w:rPr>
            <w:rFonts w:cs="Times New Roman"/>
          </w:rPr>
          <w:t>la Plataforma Nacional</w:t>
        </w:r>
      </w:smartTag>
      <w:r w:rsidRPr="00F17C67">
        <w:rPr>
          <w:rFonts w:cs="Times New Roman"/>
        </w:rPr>
        <w:t xml:space="preserve"> de Transparencia. (Continúa de </w:t>
      </w:r>
      <w:smartTag w:uri="urn:schemas-microsoft-com:office:smarttags" w:element="PersonName">
        <w:smartTagPr>
          <w:attr w:name="ProductID" w:val="la Novena Secci￳n"/>
        </w:smartTagPr>
        <w:r w:rsidRPr="00F17C67">
          <w:rPr>
            <w:rFonts w:cs="Times New Roman"/>
          </w:rPr>
          <w:t>la Novena Sección</w:t>
        </w:r>
      </w:smartTag>
      <w:r w:rsidRPr="00F17C67">
        <w:rPr>
          <w:rFonts w:cs="Times New Roman"/>
        </w:rPr>
        <w:t>)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Anexo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XI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mallCaps/>
          <w:sz w:val="18"/>
          <w:szCs w:val="18"/>
        </w:rPr>
      </w:pPr>
      <w:r w:rsidRPr="008319F5">
        <w:rPr>
          <w:rFonts w:ascii="Arial" w:hAnsi="Arial" w:cs="Arial"/>
          <w:b/>
          <w:smallCaps/>
          <w:sz w:val="18"/>
          <w:szCs w:val="18"/>
        </w:rPr>
        <w:t>Autoridades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administrativas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jurisdiccionales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en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materia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laboral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y</w:t>
      </w:r>
      <w:r w:rsidR="00FF06E9"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mallCaps/>
          <w:sz w:val="18"/>
          <w:szCs w:val="18"/>
        </w:rPr>
        <w:t>sindicatos</w:t>
      </w:r>
    </w:p>
    <w:p w:rsidR="004D5B7A" w:rsidRPr="00D3602A" w:rsidRDefault="004D5B7A" w:rsidP="00D3602A">
      <w:pPr>
        <w:pStyle w:val="texto0"/>
        <w:ind w:firstLine="0"/>
        <w:rPr>
          <w:b/>
        </w:rPr>
      </w:pPr>
      <w:r w:rsidRPr="00D3602A">
        <w:rPr>
          <w:b/>
        </w:rPr>
        <w:t>Artículo</w:t>
      </w:r>
      <w:r w:rsidR="00FF06E9" w:rsidRPr="00D3602A">
        <w:rPr>
          <w:b/>
        </w:rPr>
        <w:t xml:space="preserve"> </w:t>
      </w:r>
      <w:r w:rsidRPr="00D3602A">
        <w:rPr>
          <w:b/>
        </w:rPr>
        <w:t>78.</w:t>
      </w:r>
      <w:r w:rsidR="00FF06E9" w:rsidRPr="00D3602A">
        <w:rPr>
          <w:b/>
        </w:rPr>
        <w:t xml:space="preserve"> </w:t>
      </w:r>
      <w:r w:rsidRPr="00D3602A">
        <w:rPr>
          <w:b/>
        </w:rPr>
        <w:t>Las</w:t>
      </w:r>
      <w:r w:rsidR="00FF06E9" w:rsidRPr="00D3602A">
        <w:rPr>
          <w:b/>
        </w:rPr>
        <w:t xml:space="preserve"> </w:t>
      </w:r>
      <w:r w:rsidRPr="00D3602A">
        <w:rPr>
          <w:b/>
        </w:rPr>
        <w:t>autoridades</w:t>
      </w:r>
      <w:r w:rsidR="00FF06E9" w:rsidRPr="00D3602A">
        <w:rPr>
          <w:b/>
        </w:rPr>
        <w:t xml:space="preserve"> </w:t>
      </w:r>
      <w:r w:rsidRPr="00D3602A">
        <w:rPr>
          <w:b/>
        </w:rPr>
        <w:t>administrativas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jurisdiccionales</w:t>
      </w:r>
      <w:r w:rsidR="00FF06E9" w:rsidRPr="00D3602A">
        <w:rPr>
          <w:b/>
        </w:rPr>
        <w:t xml:space="preserve"> </w:t>
      </w:r>
      <w:r w:rsidRPr="00D3602A">
        <w:rPr>
          <w:b/>
        </w:rPr>
        <w:t>en</w:t>
      </w:r>
      <w:r w:rsidR="00FF06E9" w:rsidRPr="00D3602A">
        <w:rPr>
          <w:b/>
        </w:rPr>
        <w:t xml:space="preserve"> </w:t>
      </w:r>
      <w:r w:rsidRPr="00D3602A">
        <w:rPr>
          <w:b/>
        </w:rPr>
        <w:t>materia</w:t>
      </w:r>
      <w:r w:rsidR="00FF06E9" w:rsidRPr="00D3602A">
        <w:rPr>
          <w:b/>
        </w:rPr>
        <w:t xml:space="preserve"> </w:t>
      </w:r>
      <w:r w:rsidRPr="00D3602A">
        <w:rPr>
          <w:b/>
        </w:rPr>
        <w:t>laboral</w:t>
      </w:r>
      <w:r w:rsidR="00FF06E9" w:rsidRPr="00D3602A">
        <w:rPr>
          <w:b/>
        </w:rPr>
        <w:t xml:space="preserve"> </w:t>
      </w:r>
      <w:r w:rsidRPr="00D3602A">
        <w:rPr>
          <w:b/>
        </w:rPr>
        <w:t>deberán</w:t>
      </w:r>
      <w:r w:rsidR="00FF06E9" w:rsidRPr="00D3602A">
        <w:rPr>
          <w:b/>
        </w:rPr>
        <w:t xml:space="preserve"> </w:t>
      </w:r>
      <w:r w:rsidRPr="00D3602A">
        <w:rPr>
          <w:b/>
        </w:rPr>
        <w:t>poner</w:t>
      </w:r>
      <w:r w:rsidR="00FF06E9" w:rsidRPr="00D3602A">
        <w:rPr>
          <w:b/>
        </w:rPr>
        <w:t xml:space="preserve"> </w:t>
      </w:r>
      <w:r w:rsidRPr="00D3602A">
        <w:rPr>
          <w:b/>
        </w:rPr>
        <w:t>a</w:t>
      </w:r>
      <w:r w:rsidR="00FF06E9" w:rsidRPr="00D3602A">
        <w:rPr>
          <w:b/>
        </w:rPr>
        <w:t xml:space="preserve"> </w:t>
      </w:r>
      <w:r w:rsidRPr="00D3602A">
        <w:rPr>
          <w:b/>
        </w:rPr>
        <w:t>disposición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del</w:t>
      </w:r>
      <w:r w:rsidR="00FF06E9" w:rsidRPr="00D3602A">
        <w:rPr>
          <w:b/>
        </w:rPr>
        <w:t xml:space="preserve"> </w:t>
      </w:r>
      <w:r w:rsidRPr="00D3602A">
        <w:rPr>
          <w:b/>
        </w:rPr>
        <w:t>público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mantener</w:t>
      </w:r>
      <w:r w:rsidR="00FF06E9" w:rsidRPr="00D3602A">
        <w:rPr>
          <w:b/>
        </w:rPr>
        <w:t xml:space="preserve"> </w:t>
      </w:r>
      <w:r w:rsidRPr="00D3602A">
        <w:rPr>
          <w:b/>
        </w:rPr>
        <w:t>actualizada</w:t>
      </w:r>
      <w:r w:rsidR="00FF06E9" w:rsidRPr="00D3602A">
        <w:rPr>
          <w:b/>
        </w:rPr>
        <w:t xml:space="preserve"> </w:t>
      </w:r>
      <w:r w:rsidRPr="00D3602A">
        <w:rPr>
          <w:b/>
        </w:rPr>
        <w:t>y</w:t>
      </w:r>
      <w:r w:rsidR="00FF06E9" w:rsidRPr="00D3602A">
        <w:rPr>
          <w:b/>
        </w:rPr>
        <w:t xml:space="preserve"> </w:t>
      </w:r>
      <w:r w:rsidRPr="00D3602A">
        <w:rPr>
          <w:b/>
        </w:rPr>
        <w:t>accesible,</w:t>
      </w:r>
      <w:r w:rsidR="00FF06E9" w:rsidRPr="00D3602A">
        <w:rPr>
          <w:b/>
        </w:rPr>
        <w:t xml:space="preserve"> </w:t>
      </w:r>
      <w:r w:rsidRPr="00D3602A">
        <w:rPr>
          <w:b/>
        </w:rPr>
        <w:t>la</w:t>
      </w:r>
      <w:r w:rsidR="00FF06E9" w:rsidRPr="00D3602A">
        <w:rPr>
          <w:b/>
        </w:rPr>
        <w:t xml:space="preserve"> </w:t>
      </w:r>
      <w:r w:rsidRPr="00D3602A">
        <w:rPr>
          <w:b/>
        </w:rPr>
        <w:t>siguiente</w:t>
      </w:r>
      <w:r w:rsidR="00FF06E9" w:rsidRPr="00D3602A">
        <w:rPr>
          <w:b/>
        </w:rPr>
        <w:t xml:space="preserve"> </w:t>
      </w:r>
      <w:r w:rsidRPr="00D3602A">
        <w:rPr>
          <w:b/>
        </w:rPr>
        <w:t>información</w:t>
      </w:r>
      <w:r w:rsidR="00FF06E9" w:rsidRPr="00D3602A">
        <w:rPr>
          <w:b/>
        </w:rPr>
        <w:t xml:space="preserve"> </w:t>
      </w:r>
      <w:r w:rsidRPr="00D3602A">
        <w:rPr>
          <w:b/>
        </w:rPr>
        <w:t>de</w:t>
      </w:r>
      <w:r w:rsidR="00FF06E9" w:rsidRPr="00D3602A">
        <w:rPr>
          <w:b/>
        </w:rPr>
        <w:t xml:space="preserve"> </w:t>
      </w:r>
      <w:r w:rsidRPr="00D3602A">
        <w:rPr>
          <w:b/>
        </w:rPr>
        <w:t>los</w:t>
      </w:r>
      <w:r w:rsidR="00FF06E9" w:rsidRPr="00D3602A">
        <w:rPr>
          <w:b/>
        </w:rPr>
        <w:t xml:space="preserve"> </w:t>
      </w:r>
      <w:r w:rsidRPr="00D3602A">
        <w:rPr>
          <w:b/>
        </w:rPr>
        <w:t>sindicatos: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CB54F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asociación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trabajadores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patrones,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constituida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estudio,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mejoramiento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defensa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intereses</w:t>
      </w:r>
      <w:r w:rsidRPr="008319F5">
        <w:rPr>
          <w:rFonts w:ascii="Arial" w:hAnsi="Arial" w:cs="Arial"/>
          <w:sz w:val="18"/>
          <w:szCs w:val="18"/>
        </w:rPr>
        <w:t>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“sindicato”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patrones.</w:t>
      </w:r>
    </w:p>
    <w:p w:rsidR="004D5B7A" w:rsidRPr="008319F5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nomenclaturas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“tabulador”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trabajo”,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certeza,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eficacia,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máxima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utilizando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Lineamientos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también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aunque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estén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específicamente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diversas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régimen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virtud,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generales: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Secretaría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encarga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descentralizados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paraestatales,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Juntas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Locales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Tribunal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Conciliación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Arbitraje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Ciudad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México,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lastRenderedPageBreak/>
        <w:t>Autoridades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normatividad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estatal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establezca: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ámbitos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sector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características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dispuesto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Constitución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Política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Mexicanos.</w:t>
      </w:r>
    </w:p>
    <w:p w:rsidR="004D5B7A" w:rsidRPr="008319F5" w:rsidRDefault="004D5B7A" w:rsidP="006B5812">
      <w:pPr>
        <w:pStyle w:val="Prrafodelista"/>
        <w:numPr>
          <w:ilvl w:val="0"/>
          <w:numId w:val="26"/>
        </w:num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Sindicatos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federaciones,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confederaciones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figuras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legales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análogas: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79.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reciban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recursos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mantener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actualizada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accesible,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forma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impresa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para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consulta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directa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respectivos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sitios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Internet,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aplicable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la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señalada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en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el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anterior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siguiente:</w:t>
      </w:r>
      <w:r w:rsidR="00FF06E9" w:rsidRPr="00FF06E9">
        <w:rPr>
          <w:rFonts w:ascii="Arial" w:hAnsi="Arial" w:cs="Arial"/>
          <w:b/>
          <w:i/>
          <w:sz w:val="18"/>
          <w:szCs w:val="18"/>
        </w:rPr>
        <w:t>…</w:t>
      </w:r>
      <w:r w:rsidRPr="008319F5">
        <w:rPr>
          <w:rFonts w:ascii="Arial" w:hAnsi="Arial" w:cs="Arial"/>
          <w:i/>
          <w:sz w:val="18"/>
          <w:szCs w:val="18"/>
        </w:rPr>
        <w:t>”.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observarse,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Conviene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precisar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referidos,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eminentemente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naturaleza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clasificará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dividirá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gremiales,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361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Trabajo).</w:t>
      </w:r>
    </w:p>
    <w:p w:rsidR="004D5B7A" w:rsidRPr="008319F5" w:rsidRDefault="004D5B7A" w:rsidP="006B5812">
      <w:pPr>
        <w:spacing w:after="101" w:line="222" w:lineRule="exact"/>
        <w:ind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grupo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conservación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extenderse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lapso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suficientemente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amplio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gestión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tiempo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gobierno;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razonable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posibilidad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coincide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prescripción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516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112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Estado).</w:t>
      </w:r>
    </w:p>
    <w:p w:rsidR="004D5B7A" w:rsidRPr="008319F5" w:rsidRDefault="004D5B7A" w:rsidP="006B5812">
      <w:pPr>
        <w:spacing w:after="101" w:line="256" w:lineRule="exact"/>
        <w:ind w:right="5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páginas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formatos.</w:t>
      </w:r>
    </w:p>
    <w:p w:rsidR="004D5B7A" w:rsidRPr="008319F5" w:rsidRDefault="004D5B7A" w:rsidP="006B5812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5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I.</w:t>
      </w:r>
      <w:r w:rsidRPr="00436806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sindicatos,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que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deberán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contener,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entre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otros: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a)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domicilio;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b)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registro;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c)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sindicato;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d)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Nombre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integrantes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comisiones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ejerzan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funciones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vigilancia;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e)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Fecha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vigencia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comité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ejecutivo;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f)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Número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socios;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t>g)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</w:p>
    <w:p w:rsidR="004D5B7A" w:rsidRPr="008319F5" w:rsidRDefault="004D5B7A" w:rsidP="006B5812">
      <w:pPr>
        <w:pStyle w:val="Prrafodelista"/>
        <w:spacing w:after="101" w:line="256" w:lineRule="exact"/>
        <w:ind w:left="1134" w:right="49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i/>
          <w:sz w:val="18"/>
          <w:szCs w:val="18"/>
        </w:rPr>
        <w:lastRenderedPageBreak/>
        <w:t>h)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Central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que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pertenezcan,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caso.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proporcionen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1"/>
        <w:t>239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tratándose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obrera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pertenecen,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índices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meses.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240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Todas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excepción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6B5812">
      <w:pPr>
        <w:spacing w:after="101" w:line="25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D3602A" w:rsidRPr="008319F5" w:rsidRDefault="00D3602A" w:rsidP="00D3602A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D3602A" w:rsidRPr="008319F5" w:rsidRDefault="00D3602A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Clasificación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3"/>
        <w:t>241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CB54F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4"/>
        <w:t>242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CB54FA" w:rsidRPr="008319F5" w:rsidRDefault="004D5B7A" w:rsidP="009439B4">
      <w:pPr>
        <w:spacing w:after="88" w:line="216" w:lineRule="exact"/>
        <w:ind w:left="1695" w:right="49" w:hanging="112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</w:p>
    <w:p w:rsidR="004D5B7A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9439B4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</w:p>
    <w:p w:rsidR="00B120D5" w:rsidRPr="008319F5" w:rsidRDefault="004D5B7A" w:rsidP="009439B4">
      <w:pPr>
        <w:pStyle w:val="Prrafodelista"/>
        <w:spacing w:after="88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(requerido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Pr="008319F5">
        <w:rPr>
          <w:rFonts w:ascii="Arial" w:hAnsi="Arial" w:cs="Arial"/>
          <w:sz w:val="18"/>
          <w:szCs w:val="18"/>
        </w:rPr>
        <w:t>)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pertenezcan,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(inciso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5"/>
        <w:t>243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dedica</w:t>
      </w:r>
    </w:p>
    <w:p w:rsidR="004D5B7A" w:rsidRPr="008319F5" w:rsidRDefault="004D5B7A" w:rsidP="009439B4">
      <w:pPr>
        <w:pStyle w:val="Prrafodelista"/>
        <w:spacing w:after="6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incluir: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6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60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</w:p>
    <w:p w:rsidR="004D5B7A" w:rsidRPr="008319F5" w:rsidRDefault="004D5B7A" w:rsidP="009439B4">
      <w:pPr>
        <w:pStyle w:val="Prrafodelista"/>
        <w:spacing w:after="60" w:line="216" w:lineRule="exact"/>
        <w:ind w:left="0" w:right="51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41"/>
        <w:gridCol w:w="1001"/>
        <w:gridCol w:w="1004"/>
        <w:gridCol w:w="755"/>
        <w:gridCol w:w="1076"/>
        <w:gridCol w:w="1146"/>
        <w:gridCol w:w="1221"/>
        <w:gridCol w:w="1167"/>
      </w:tblGrid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Ejercicio</w:t>
            </w:r>
            <w:r w:rsidR="00F17C67">
              <w:rPr>
                <w:rFonts w:ascii="Arial" w:hAnsi="Arial" w:cs="Arial"/>
                <w:sz w:val="12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2"/>
                <w:szCs w:val="18"/>
              </w:rPr>
              <w:t>que reporta</w:t>
            </w:r>
          </w:p>
        </w:tc>
        <w:tc>
          <w:tcPr>
            <w:tcW w:w="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Periodo que reporta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competencia: Nacional, Estatal, Municipal, Regional, Internacional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Entidad federativa, cuando así corresponda</w:t>
            </w:r>
          </w:p>
        </w:tc>
        <w:tc>
          <w:tcPr>
            <w:tcW w:w="7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Ámbito de relación laboral:</w:t>
            </w:r>
          </w:p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Público / Privado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Figura legal: sindicato, federación, confederación o figura legal análoga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Tipo de sindicato, federación, confederación: Trabajadores/Patrones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Clasificación</w:t>
            </w:r>
          </w:p>
        </w:tc>
      </w:tr>
      <w:tr w:rsidR="00407080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trabajadores: gremiales, de empresa, industriales, nacionales de industria y de oficios varios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407080" w:rsidRDefault="00407080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  <w:r w:rsidRPr="00407080">
              <w:rPr>
                <w:rFonts w:ascii="Arial" w:hAnsi="Arial" w:cs="Arial"/>
                <w:sz w:val="12"/>
                <w:szCs w:val="18"/>
              </w:rPr>
              <w:t>De patrones: local, nacional</w:t>
            </w:r>
          </w:p>
        </w:tc>
      </w:tr>
      <w:tr w:rsidR="004D5B7A" w:rsidRPr="0040708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07080" w:rsidRDefault="004D5B7A" w:rsidP="009439B4">
            <w:pPr>
              <w:spacing w:after="60" w:line="196" w:lineRule="exact"/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60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87"/>
        <w:gridCol w:w="1487"/>
        <w:gridCol w:w="1339"/>
        <w:gridCol w:w="1190"/>
        <w:gridCol w:w="1339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Denominación del sindicato, federación, confederación o figura legal análoga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D3602A">
                <w:rPr>
                  <w:rFonts w:ascii="Arial" w:hAnsi="Arial" w:cs="Arial"/>
                  <w:sz w:val="14"/>
                  <w:szCs w:val="18"/>
                </w:rPr>
                <w:t>la Federación</w:t>
              </w:r>
            </w:smartTag>
            <w:r w:rsidRPr="00D3602A">
              <w:rPr>
                <w:rFonts w:ascii="Arial" w:hAnsi="Arial" w:cs="Arial"/>
                <w:sz w:val="14"/>
                <w:szCs w:val="18"/>
              </w:rPr>
              <w:t>, confederación o figura legal análoga de la que forme parte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registro ante la autoridad administrativa o jurisdiccional (día/mes/año)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registro ante la autoridad administrativa o jurisdiccional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 del registro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9439B4">
            <w:pPr>
              <w:spacing w:after="6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40708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40708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40708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40708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1853"/>
        <w:gridCol w:w="2061"/>
        <w:gridCol w:w="1381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Cargo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64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8"/>
        <w:gridCol w:w="291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Vigencia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Ejecutivo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ejerzan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funciones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vigilancia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inicio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término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1881"/>
        <w:gridCol w:w="2250"/>
        <w:gridCol w:w="1743"/>
      </w:tblGrid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Nombre del representante legal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Número de socios del Sindicato, Federación, Confederación o figura legal análoga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lastRenderedPageBreak/>
              <w:t>Nombre (s)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  <w:tc>
          <w:tcPr>
            <w:tcW w:w="21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80" w:rsidRPr="00D3602A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51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09"/>
        <w:gridCol w:w="529"/>
        <w:gridCol w:w="545"/>
        <w:gridCol w:w="545"/>
        <w:gridCol w:w="546"/>
        <w:gridCol w:w="774"/>
        <w:gridCol w:w="774"/>
        <w:gridCol w:w="582"/>
        <w:gridCol w:w="582"/>
        <w:gridCol w:w="607"/>
        <w:gridCol w:w="664"/>
        <w:gridCol w:w="623"/>
        <w:gridCol w:w="623"/>
        <w:gridCol w:w="509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Respecto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centro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pertenezcan,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deberán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especificar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siguiente: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 del Centro de trabajo</w:t>
            </w:r>
          </w:p>
        </w:tc>
        <w:tc>
          <w:tcPr>
            <w:tcW w:w="7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 del centro de trabajo al que pertenezcan</w:t>
            </w:r>
          </w:p>
        </w:tc>
      </w:tr>
      <w:tr w:rsidR="00407080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vialidad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Exterior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 Interior, en su caso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 de asentamiento humano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asentamiento humano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localidad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 la localidad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del municipio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 del municipio o delegación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 de la entidad federativa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Nombre de la entidad federativa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7080" w:rsidRPr="00624530" w:rsidRDefault="00407080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Código postal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49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1283"/>
        <w:gridCol w:w="2682"/>
      </w:tblGrid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Respecto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centro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pertenezcan,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deberán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especificar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siguiente: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Rama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industria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actividad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dedica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Núm.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D3602A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D3602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D3602A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D3602A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before="120"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Periodo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trimestral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actualización: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4D5B7A" w:rsidRPr="00D3602A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right="43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Fecha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validación: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día/mes/año</w:t>
      </w:r>
    </w:p>
    <w:p w:rsidR="00B120D5" w:rsidRPr="00D3602A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D3602A">
        <w:rPr>
          <w:rFonts w:ascii="Arial" w:hAnsi="Arial" w:cs="Arial"/>
          <w:sz w:val="16"/>
          <w:szCs w:val="18"/>
        </w:rPr>
        <w:t>Área(s)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unidad(es)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administrativa(s)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que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genera(n)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o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posee(n)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la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información:</w:t>
      </w:r>
      <w:r w:rsidR="00FF06E9" w:rsidRPr="00D3602A">
        <w:rPr>
          <w:rFonts w:ascii="Arial" w:hAnsi="Arial" w:cs="Arial"/>
          <w:sz w:val="16"/>
          <w:szCs w:val="18"/>
        </w:rPr>
        <w:t xml:space="preserve"> </w:t>
      </w:r>
      <w:r w:rsidRPr="00D3602A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tomas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nota</w:t>
      </w:r>
    </w:p>
    <w:p w:rsidR="00CB54F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6"/>
        <w:t>244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existe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establezca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7"/>
        <w:t>245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risprudenci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Jurisprudencia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Segunda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Sala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319F5">
          <w:rPr>
            <w:rFonts w:ascii="Arial" w:hAnsi="Arial" w:cs="Arial"/>
            <w:sz w:val="18"/>
            <w:szCs w:val="18"/>
          </w:rPr>
          <w:t>SCJN</w:t>
        </w:r>
      </w:smartTag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2011),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supuestos,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semejantes.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homóloga);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decidan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registral.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lastRenderedPageBreak/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9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90" w:line="216" w:lineRule="exact"/>
        <w:ind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90" w:line="216" w:lineRule="exact"/>
        <w:ind w:left="567"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(otorgado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laboral)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4D5B7A" w:rsidRPr="008319F5" w:rsidRDefault="004D5B7A" w:rsidP="009439B4">
      <w:pPr>
        <w:pStyle w:val="Prrafodelista"/>
        <w:spacing w:after="90" w:line="21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Autoridad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spacing w:after="101" w:line="224" w:lineRule="exact"/>
        <w:ind w:left="567" w:right="4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esencial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agremiados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8"/>
        <w:t>246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subasociaciones</w:t>
      </w:r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copias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certificadas,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cambios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(altas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bajas),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estatutarias,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credenciales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ejecutivos</w:t>
      </w:r>
    </w:p>
    <w:p w:rsidR="00B120D5" w:rsidRPr="008319F5" w:rsidRDefault="004D5B7A" w:rsidP="009439B4">
      <w:pPr>
        <w:pStyle w:val="Prrafodelista"/>
        <w:tabs>
          <w:tab w:val="left" w:pos="8505"/>
        </w:tabs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24" w:lineRule="exact"/>
        <w:ind w:left="1701" w:right="4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24" w:lineRule="exact"/>
        <w:ind w:left="0" w:right="43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</w:t>
      </w:r>
    </w:p>
    <w:p w:rsidR="004D5B7A" w:rsidRPr="008319F5" w:rsidRDefault="004D5B7A" w:rsidP="004A7C4A">
      <w:pPr>
        <w:pStyle w:val="Prrafodelista"/>
        <w:spacing w:after="101" w:line="21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Tomas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nota.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990"/>
        <w:gridCol w:w="1132"/>
        <w:gridCol w:w="848"/>
        <w:gridCol w:w="1273"/>
        <w:gridCol w:w="1132"/>
        <w:gridCol w:w="1132"/>
        <w:gridCol w:w="127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competencia: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utoridad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Autoridad</w:t>
              </w:r>
            </w:smartTag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1245"/>
        <w:gridCol w:w="1521"/>
        <w:gridCol w:w="1659"/>
        <w:gridCol w:w="1521"/>
        <w:gridCol w:w="13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Secretario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 w:right="49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5412"/>
        <w:gridCol w:w="158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constitución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624530">
              <w:rPr>
                <w:rFonts w:ascii="Arial" w:hAnsi="Arial" w:cs="Arial"/>
                <w:sz w:val="14"/>
                <w:szCs w:val="18"/>
              </w:rPr>
              <w:t>subasociaciones</w:t>
            </w:r>
            <w:proofErr w:type="spellEnd"/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copias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certificadas,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cambios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(altas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bajas),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reformas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estatutarias,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visado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credenciales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comités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ejecutivos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5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both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4A7C4A">
      <w:pPr>
        <w:spacing w:after="101" w:line="216" w:lineRule="exact"/>
        <w:ind w:right="49"/>
        <w:jc w:val="both"/>
        <w:rPr>
          <w:rFonts w:ascii="Arial" w:hAnsi="Arial" w:cs="Arial"/>
          <w:b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0" w:after="101" w:line="22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estatuto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agrupación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nuevos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reformas.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(Directorio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Comité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Ejecutivo)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9439B4">
      <w:pPr>
        <w:spacing w:after="101" w:line="220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101" w:line="22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20" w:lineRule="exact"/>
        <w:ind w:right="49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(Nacional,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Internacional)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Ámbito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/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privado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declaraciones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principios,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conducta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acompañen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4D5B7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</w:p>
    <w:p w:rsidR="004D5B7A" w:rsidRPr="008319F5" w:rsidRDefault="004D5B7A" w:rsidP="009439B4">
      <w:pPr>
        <w:pStyle w:val="Prrafodelista"/>
        <w:tabs>
          <w:tab w:val="left" w:pos="8505"/>
        </w:tabs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Breve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</w:p>
    <w:p w:rsidR="00B120D5" w:rsidRPr="008319F5" w:rsidRDefault="004D5B7A" w:rsidP="009439B4">
      <w:pPr>
        <w:pStyle w:val="Prrafodelista"/>
        <w:spacing w:after="101" w:line="220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decrete,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reforme,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adicione,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abrogue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10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CB54FA" w:rsidRPr="008319F5" w:rsidRDefault="004D5B7A" w:rsidP="009439B4">
      <w:pPr>
        <w:pStyle w:val="Prrafodelista"/>
        <w:spacing w:after="101" w:line="236" w:lineRule="exact"/>
        <w:ind w:left="1701" w:right="4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pStyle w:val="Prrafodelista"/>
        <w:spacing w:after="101" w:line="236" w:lineRule="exact"/>
        <w:ind w:left="0" w:right="49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LGT_Art_78_Fr_III</w:t>
      </w:r>
    </w:p>
    <w:p w:rsidR="00CB54F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Estatutos,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declaración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principios,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código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conducta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y/u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documentos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que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acompañen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como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partes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integrantes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normas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fundamentales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federaciones,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u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otra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</w:p>
    <w:p w:rsidR="004D5B7A" w:rsidRPr="008319F5" w:rsidRDefault="004D5B7A" w:rsidP="009439B4">
      <w:pPr>
        <w:pStyle w:val="Prrafodelista"/>
        <w:spacing w:after="101" w:line="236" w:lineRule="exact"/>
        <w:ind w:left="0" w:right="49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946"/>
        <w:gridCol w:w="1343"/>
        <w:gridCol w:w="832"/>
        <w:gridCol w:w="1453"/>
        <w:gridCol w:w="982"/>
        <w:gridCol w:w="874"/>
        <w:gridCol w:w="134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competencia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Nacional,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municipal,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regional,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internacional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federativa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Ámbito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laboral: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público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/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privado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declaración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principios,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conducta,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otros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documentos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acompañen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pStyle w:val="Prrafodelista"/>
        <w:spacing w:after="101" w:line="236" w:lineRule="exact"/>
        <w:ind w:left="0" w:right="49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"/>
        <w:gridCol w:w="1434"/>
        <w:gridCol w:w="1572"/>
        <w:gridCol w:w="2567"/>
        <w:gridCol w:w="1572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registro del documento</w:t>
            </w:r>
          </w:p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documento</w:t>
            </w:r>
          </w:p>
        </w:tc>
        <w:tc>
          <w:tcPr>
            <w:tcW w:w="2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Breve explicación del oficio en el que la autoridad obligada toma nota de los estatutos o de sus modificaciones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documento vigente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46" w:lineRule="exact"/>
              <w:ind w:right="43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6" w:lineRule="exact"/>
        <w:ind w:left="58" w:right="43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spacing w:after="101" w:line="236" w:lineRule="exact"/>
        <w:ind w:right="49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134"/>
          <w:tab w:val="left" w:pos="2268"/>
          <w:tab w:val="left" w:pos="2835"/>
        </w:tabs>
        <w:spacing w:before="0" w:after="101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IV.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padrón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servicios.</w:t>
      </w:r>
    </w:p>
    <w:p w:rsidR="004D5B7A" w:rsidRPr="008319F5" w:rsidRDefault="004D5B7A" w:rsidP="009439B4">
      <w:pPr>
        <w:pStyle w:val="Textocomentario"/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Permanentes,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TRECE,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Capítulo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padrones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presentarán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Secretaría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Trabajo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Previsión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Social,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Gobernador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Estado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Jefe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Gobierno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Distrito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día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20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octubre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año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Convocatoria"/>
        </w:smartTagPr>
        <w:r w:rsidRPr="008319F5">
          <w:rPr>
            <w:rFonts w:ascii="Arial" w:hAnsi="Arial" w:cs="Arial"/>
            <w:i/>
            <w:sz w:val="18"/>
            <w:szCs w:val="18"/>
          </w:rPr>
          <w:t>la</w:t>
        </w:r>
        <w:r w:rsidR="00FF06E9">
          <w:rPr>
            <w:rFonts w:ascii="Arial" w:hAnsi="Arial" w:cs="Arial"/>
            <w:i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Convocatoria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tardar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precepto,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654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mencionada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legislación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nacionalidad,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edad,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sexo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industria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dediquen.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sindical),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CB54F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anual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0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CB54F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9"/>
        <w:t>247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servicios</w:t>
      </w:r>
    </w:p>
    <w:p w:rsidR="004D5B7A" w:rsidRPr="008319F5" w:rsidRDefault="004D5B7A" w:rsidP="009439B4">
      <w:pPr>
        <w:spacing w:after="80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</w:p>
    <w:p w:rsidR="004D5B7A" w:rsidRPr="008319F5" w:rsidRDefault="004D5B7A" w:rsidP="004A7C4A">
      <w:pPr>
        <w:tabs>
          <w:tab w:val="left" w:pos="2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LGT_Art_78_Fr_IV</w:t>
      </w:r>
    </w:p>
    <w:p w:rsidR="00CB54F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Padrón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socios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652"/>
        <w:gridCol w:w="4349"/>
        <w:gridCol w:w="143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1096"/>
        <w:gridCol w:w="858"/>
        <w:gridCol w:w="1785"/>
        <w:gridCol w:w="1406"/>
        <w:gridCol w:w="1154"/>
        <w:gridCol w:w="150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6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prestan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servicios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before="40" w:after="40" w:line="180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spacing w:before="40" w:after="40" w:line="18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67"/>
        <w:gridCol w:w="3277"/>
        <w:gridCol w:w="256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total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padrón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actualización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before="40" w:after="40" w:line="18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anual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jc w:val="both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701"/>
          <w:tab w:val="left" w:pos="2268"/>
          <w:tab w:val="left" w:pos="2835"/>
        </w:tabs>
        <w:spacing w:before="0" w:after="88" w:line="216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actas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(tomas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.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General.</w:t>
        </w:r>
      </w:smartTag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ind w:right="4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CB54FA" w:rsidRPr="008319F5" w:rsidRDefault="004D5B7A" w:rsidP="009439B4">
      <w:pPr>
        <w:spacing w:after="88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9439B4">
      <w:pPr>
        <w:pStyle w:val="Prrafodelista"/>
        <w:spacing w:after="88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88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reporta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(constitutivas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estatutos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elija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directivos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miembros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vigilancia)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Asamblea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expidió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asamblea</w:t>
      </w:r>
    </w:p>
    <w:p w:rsidR="004D5B7A" w:rsidRPr="008319F5" w:rsidRDefault="004D5B7A" w:rsidP="009439B4">
      <w:pPr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88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88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tabs>
          <w:tab w:val="left" w:pos="1560"/>
        </w:tabs>
        <w:spacing w:after="88" w:line="216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9439B4">
      <w:pPr>
        <w:spacing w:after="88" w:line="216" w:lineRule="exact"/>
        <w:ind w:left="1700" w:hanging="113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Actas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asamblea</w:t>
      </w:r>
    </w:p>
    <w:p w:rsidR="004D5B7A" w:rsidRPr="008319F5" w:rsidRDefault="004D5B7A" w:rsidP="009439B4">
      <w:pPr>
        <w:spacing w:after="101" w:line="23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5"/>
        <w:gridCol w:w="808"/>
        <w:gridCol w:w="1315"/>
        <w:gridCol w:w="1296"/>
        <w:gridCol w:w="2123"/>
        <w:gridCol w:w="1028"/>
        <w:gridCol w:w="127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reporta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(constitutivas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análoga;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aprueben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estatutos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elija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directivos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miembros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órganos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vigilancia)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Asamblea"/>
              </w:smartTagPr>
              <w:r w:rsidRPr="00624530">
                <w:rPr>
                  <w:rFonts w:ascii="Arial" w:hAnsi="Arial" w:cs="Arial"/>
                  <w:sz w:val="14"/>
                  <w:szCs w:val="18"/>
                </w:rPr>
                <w:t>la</w:t>
              </w:r>
              <w:r w:rsidR="00FF06E9" w:rsidRPr="00624530">
                <w:rPr>
                  <w:rFonts w:ascii="Arial" w:hAnsi="Arial" w:cs="Arial"/>
                  <w:sz w:val="14"/>
                  <w:szCs w:val="18"/>
                </w:rPr>
                <w:t xml:space="preserve"> </w:t>
              </w:r>
              <w:r w:rsidRPr="00624530">
                <w:rPr>
                  <w:rFonts w:ascii="Arial" w:hAnsi="Arial" w:cs="Arial"/>
                  <w:sz w:val="14"/>
                  <w:szCs w:val="18"/>
                </w:rPr>
                <w:t>Asamblea</w:t>
              </w:r>
            </w:smartTag>
            <w:r w:rsidRPr="00624530">
              <w:rPr>
                <w:rFonts w:ascii="Arial" w:hAnsi="Arial" w:cs="Arial"/>
                <w:sz w:val="14"/>
                <w:szCs w:val="18"/>
              </w:rPr>
              <w:t>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0" w:lineRule="exact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27"/>
        <w:gridCol w:w="3083"/>
        <w:gridCol w:w="199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cada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expidió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(día/mes/año)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oficio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toma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nota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adoptados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asamblea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30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9439B4">
      <w:pPr>
        <w:tabs>
          <w:tab w:val="left" w:pos="4215"/>
          <w:tab w:val="left" w:pos="5675"/>
          <w:tab w:val="left" w:pos="7415"/>
        </w:tabs>
        <w:spacing w:after="101" w:line="230" w:lineRule="exact"/>
        <w:ind w:left="55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9439B4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30" w:lineRule="exact"/>
        <w:ind w:left="1134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reglamentos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interiores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smartTag w:uri="urn:schemas-microsoft-com:office:smarttags" w:element="PersonName">
        <w:smartTagPr>
          <w:attr w:name="ProductID" w:val="la Junt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Junta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avisos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mismos.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CB54F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9439B4">
      <w:pPr>
        <w:spacing w:after="101" w:line="230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9439B4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4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tabs>
          <w:tab w:val="left" w:pos="2465"/>
        </w:tabs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elaboración</w:t>
      </w:r>
    </w:p>
    <w:p w:rsidR="00CB54F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9439B4">
        <w:rPr>
          <w:rFonts w:ascii="Arial" w:hAnsi="Arial" w:cs="Arial"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aprobaron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modificación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representantes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</w:t>
      </w:r>
    </w:p>
    <w:p w:rsidR="00CB54FA" w:rsidRPr="008319F5" w:rsidRDefault="004D5B7A" w:rsidP="009439B4">
      <w:pPr>
        <w:tabs>
          <w:tab w:val="left" w:pos="2500"/>
        </w:tabs>
        <w:spacing w:after="101" w:line="240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sz w:val="18"/>
          <w:szCs w:val="18"/>
        </w:rPr>
        <w:tab/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10"/>
        <w:t>248</w:t>
      </w:r>
    </w:p>
    <w:p w:rsidR="004D5B7A" w:rsidRPr="008319F5" w:rsidRDefault="004D5B7A" w:rsidP="009439B4">
      <w:pPr>
        <w:spacing w:after="101" w:line="240" w:lineRule="exact"/>
        <w:ind w:left="17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9439B4">
      <w:pPr>
        <w:spacing w:after="101" w:line="240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9439B4">
      <w:pPr>
        <w:spacing w:after="101" w:line="234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6,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4D5B7A" w:rsidRPr="008319F5" w:rsidRDefault="004D5B7A" w:rsidP="009439B4">
      <w:pPr>
        <w:spacing w:after="101" w:line="23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9439B4">
      <w:pPr>
        <w:spacing w:after="101" w:line="234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</w:t>
      </w:r>
    </w:p>
    <w:p w:rsidR="00CB54F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Reglamentos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interiores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34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"/>
        <w:gridCol w:w="812"/>
        <w:gridCol w:w="1304"/>
        <w:gridCol w:w="1304"/>
        <w:gridCol w:w="1323"/>
        <w:gridCol w:w="1813"/>
        <w:gridCol w:w="1285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lastRenderedPageBreak/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trabajo(día/mes/año)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última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74"/>
        <w:gridCol w:w="2581"/>
        <w:gridCol w:w="2294"/>
        <w:gridCol w:w="186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laudo,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depositó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autoridad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laboral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competente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elaboración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34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34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aprobaron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participado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representantes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34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spacing w:after="101" w:line="21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resoluciones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administrativas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jurisdiccionales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hubieren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modificado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expresión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identifiquen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procedimiento</w:t>
            </w:r>
            <w:r w:rsidR="00B6543F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correspondiente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1"/>
        <w:gridCol w:w="2774"/>
        <w:gridCol w:w="308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4A7C4A">
            <w:pPr>
              <w:spacing w:after="101" w:line="216" w:lineRule="exact"/>
              <w:ind w:right="49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lastRenderedPageBreak/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="00624530" w:rsidRPr="00624530">
        <w:rPr>
          <w:rFonts w:ascii="Arial" w:hAnsi="Arial" w:cs="Arial"/>
          <w:sz w:val="16"/>
          <w:szCs w:val="18"/>
        </w:rPr>
        <w:t>día/mes/año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incluyendo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tabulador,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convenios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las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condiciones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generales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entenderá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386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prestarse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establecimientos.</w:t>
      </w:r>
    </w:p>
    <w:p w:rsidR="00CB54F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Reglamentaria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“A”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123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Constitucional,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cualquier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encuentren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391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complementarios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Asimismo,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recaigan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solicitudes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confidencial,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padrones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último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párrafo.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11"/>
        <w:t>249</w:t>
      </w:r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mismas,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propios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domicilios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rijan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elaboración.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depositado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plazo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mayor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12"/>
        <w:t>250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</w:p>
    <w:p w:rsidR="004D5B7A" w:rsidRPr="008319F5" w:rsidRDefault="004D5B7A" w:rsidP="004A7C4A">
      <w:pPr>
        <w:tabs>
          <w:tab w:val="left" w:pos="1560"/>
        </w:tabs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razón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Fonts w:ascii="Arial" w:hAnsi="Arial" w:cs="Arial"/>
          <w:sz w:val="18"/>
          <w:szCs w:val="18"/>
          <w:vertAlign w:val="superscript"/>
        </w:rPr>
        <w:t>251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CB54F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señalar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indefinida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Jornada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Total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descanso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vacaciones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Monto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Cláusulas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comprenda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capacitación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adiestramiento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impartir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quienes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vayan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ingresar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conformarse</w:t>
      </w:r>
    </w:p>
    <w:p w:rsidR="00CB54F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revisión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estipulaciones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(nombre(s),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(calle,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colonia,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empresas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13"/>
        <w:t>252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position w:val="6"/>
          <w:sz w:val="14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rigen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</w:t>
      </w:r>
      <w:r w:rsidRPr="008319F5">
        <w:rPr>
          <w:rFonts w:ascii="Arial" w:hAnsi="Arial" w:cs="Arial"/>
          <w:position w:val="6"/>
          <w:sz w:val="14"/>
          <w:szCs w:val="18"/>
        </w:rPr>
        <w:t>)</w:t>
      </w:r>
      <w:r w:rsidR="009439B4" w:rsidRPr="009439B4">
        <w:rPr>
          <w:rStyle w:val="Refdenotaalpie"/>
          <w:rFonts w:ascii="Arial" w:hAnsi="Arial" w:cs="Arial"/>
          <w:position w:val="6"/>
          <w:sz w:val="14"/>
          <w:szCs w:val="18"/>
          <w:vertAlign w:val="baseline"/>
        </w:rPr>
        <w:footnoteReference w:customMarkFollows="1" w:id="14"/>
        <w:t>253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9439B4">
      <w:pPr>
        <w:spacing w:after="101" w:line="224" w:lineRule="exact"/>
        <w:ind w:left="56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Además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manera: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9439B4">
      <w:pPr>
        <w:spacing w:after="101" w:line="224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escalafón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Reglamento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comisiones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mixtas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seguridad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higiene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tabulador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salarial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participó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  <w:r w:rsidR="009439B4">
        <w:rPr>
          <w:rStyle w:val="Refdenotaalpie"/>
          <w:rFonts w:ascii="Arial" w:hAnsi="Arial" w:cs="Arial"/>
          <w:sz w:val="18"/>
          <w:szCs w:val="18"/>
        </w:rPr>
        <w:footnoteReference w:customMarkFollows="1" w:id="15"/>
        <w:t>254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laudo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hubiera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624530">
      <w:pPr>
        <w:spacing w:after="101" w:line="216" w:lineRule="exact"/>
        <w:ind w:left="1685" w:hanging="1123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692" w:hanging="1125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B6543F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spacing w:after="101" w:line="216" w:lineRule="exac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4A7C4A">
      <w:pPr>
        <w:spacing w:after="101" w:line="21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Formato7.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contratos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colectivos,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incluyendo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tabulador,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convenios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condiciones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generales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trabajo.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Información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&lt;&lt;autoridad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federación,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confederación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figura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legal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análoga&gt;&gt;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90"/>
        <w:gridCol w:w="2208"/>
        <w:gridCol w:w="4414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A7C4A">
            <w:pPr>
              <w:spacing w:after="101" w:line="21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532"/>
        <w:gridCol w:w="532"/>
        <w:gridCol w:w="532"/>
        <w:gridCol w:w="799"/>
        <w:gridCol w:w="799"/>
        <w:gridCol w:w="574"/>
        <w:gridCol w:w="574"/>
        <w:gridCol w:w="605"/>
        <w:gridCol w:w="671"/>
        <w:gridCol w:w="623"/>
        <w:gridCol w:w="623"/>
        <w:gridCol w:w="490"/>
        <w:gridCol w:w="84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83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documento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publicar: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convenio,</w:t>
            </w:r>
            <w:r w:rsidR="00B6543F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generales,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101" w:line="25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2420"/>
        <w:gridCol w:w="1486"/>
        <w:gridCol w:w="306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y/o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quien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(s)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(razón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social)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489"/>
        <w:gridCol w:w="489"/>
        <w:gridCol w:w="488"/>
        <w:gridCol w:w="727"/>
        <w:gridCol w:w="727"/>
        <w:gridCol w:w="527"/>
        <w:gridCol w:w="527"/>
        <w:gridCol w:w="553"/>
        <w:gridCol w:w="613"/>
        <w:gridCol w:w="570"/>
        <w:gridCol w:w="570"/>
        <w:gridCol w:w="451"/>
        <w:gridCol w:w="765"/>
        <w:gridCol w:w="743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Contrato colectivo</w:t>
            </w:r>
          </w:p>
        </w:tc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federación, confederación o patrón que revisó el contrato colectivo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depósito, ante las Juntas de Conciliación y Arbitraje, del contrato colectivo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41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del patrón o patrones, empresas o establecimientos con quien se celebra el contrato colectivo</w:t>
            </w:r>
          </w:p>
        </w:tc>
        <w:tc>
          <w:tcPr>
            <w:tcW w:w="7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101" w:line="256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101" w:line="256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924"/>
        <w:gridCol w:w="1089"/>
        <w:gridCol w:w="818"/>
        <w:gridCol w:w="1346"/>
        <w:gridCol w:w="1160"/>
        <w:gridCol w:w="1160"/>
        <w:gridCol w:w="7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Jornada de trabajo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Total de días de descanso y vacaciones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Monto de los salarios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vigencia de los salarios (día/mes/año)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Cláusulas capacitación o adiestramiento de los trabajadores </w:t>
            </w:r>
          </w:p>
        </w:tc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Disposiciones sobre la capacitación o adiestramiento inicial a personal de nuevo ingreso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9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101" w:line="25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20"/>
        </w:trPr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101" w:line="25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tabs>
          <w:tab w:val="left" w:pos="4215"/>
          <w:tab w:val="left" w:pos="5675"/>
          <w:tab w:val="left" w:pos="7415"/>
        </w:tabs>
        <w:spacing w:after="101" w:line="216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30"/>
        <w:gridCol w:w="2247"/>
        <w:gridCol w:w="1761"/>
        <w:gridCol w:w="1721"/>
        <w:gridCol w:w="1440"/>
        <w:gridCol w:w="13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Bases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integración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funcionamiento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caso,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revisión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sus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estipulaciones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trHeight w:val="2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85"/>
        <w:gridCol w:w="586"/>
        <w:gridCol w:w="586"/>
        <w:gridCol w:w="892"/>
        <w:gridCol w:w="892"/>
        <w:gridCol w:w="635"/>
        <w:gridCol w:w="635"/>
        <w:gridCol w:w="670"/>
        <w:gridCol w:w="746"/>
        <w:gridCol w:w="691"/>
        <w:gridCol w:w="691"/>
        <w:gridCol w:w="538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empresas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establecimientos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donde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rige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</w:tbl>
    <w:p w:rsidR="00B120D5" w:rsidRPr="008319F5" w:rsidRDefault="00B120D5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443"/>
        <w:gridCol w:w="458"/>
        <w:gridCol w:w="458"/>
        <w:gridCol w:w="458"/>
        <w:gridCol w:w="676"/>
        <w:gridCol w:w="676"/>
        <w:gridCol w:w="493"/>
        <w:gridCol w:w="493"/>
        <w:gridCol w:w="518"/>
        <w:gridCol w:w="572"/>
        <w:gridCol w:w="533"/>
        <w:gridCol w:w="533"/>
        <w:gridCol w:w="424"/>
        <w:gridCol w:w="636"/>
        <w:gridCol w:w="691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dependencia o entidad en donde rigen las condiciones </w:t>
            </w:r>
            <w:r w:rsidRPr="00624530">
              <w:rPr>
                <w:rFonts w:ascii="Arial" w:hAnsi="Arial" w:cs="Arial"/>
                <w:sz w:val="8"/>
                <w:szCs w:val="18"/>
              </w:rPr>
              <w:lastRenderedPageBreak/>
              <w:t>generales de trabajo</w:t>
            </w: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lastRenderedPageBreak/>
              <w:t>Condiciones generales de trabajo</w:t>
            </w:r>
          </w:p>
        </w:tc>
        <w:tc>
          <w:tcPr>
            <w:tcW w:w="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documento completo de las condiciones generales de trabajo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Fecha de depósito de las condiciones generales de trabajo (día/mes/año)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73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spacing w:after="70" w:line="200" w:lineRule="exact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1"/>
        <w:gridCol w:w="1231"/>
        <w:gridCol w:w="1320"/>
        <w:gridCol w:w="1210"/>
        <w:gridCol w:w="1320"/>
        <w:gridCol w:w="1210"/>
        <w:gridCol w:w="1210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acuerdo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convenios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relacionados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condiciones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generales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escalafón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depósito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Reglamento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comisiones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mixtas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seguridad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higiene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tabulador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salarial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B120D5" w:rsidRPr="008319F5" w:rsidRDefault="00B120D5" w:rsidP="009439B4">
      <w:pPr>
        <w:tabs>
          <w:tab w:val="left" w:pos="4215"/>
          <w:tab w:val="left" w:pos="5675"/>
          <w:tab w:val="left" w:pos="7415"/>
        </w:tabs>
        <w:spacing w:after="70" w:line="200" w:lineRule="exact"/>
        <w:ind w:left="55"/>
        <w:rPr>
          <w:rFonts w:ascii="Arial" w:hAnsi="Arial" w:cs="Arial"/>
          <w:b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476"/>
        <w:gridCol w:w="492"/>
        <w:gridCol w:w="492"/>
        <w:gridCol w:w="492"/>
        <w:gridCol w:w="732"/>
        <w:gridCol w:w="732"/>
        <w:gridCol w:w="530"/>
        <w:gridCol w:w="530"/>
        <w:gridCol w:w="557"/>
        <w:gridCol w:w="617"/>
        <w:gridCol w:w="574"/>
        <w:gridCol w:w="574"/>
        <w:gridCol w:w="454"/>
        <w:gridCol w:w="689"/>
      </w:tblGrid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En caso de que las condiciones generales de trabajo se modifiquen:</w:t>
            </w:r>
          </w:p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Denominación del sindicato, federación o confederación que participó en la modificación</w:t>
            </w: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Condiciones generales de trabajo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Hipervínculo al acuerdo o laudo que en su caso hubiera modificado las condiciones generales de 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2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Domicilio de la dependencia o entidad en donde rigen las condiciones generales de trabajo</w:t>
            </w:r>
          </w:p>
        </w:tc>
        <w:tc>
          <w:tcPr>
            <w:tcW w:w="6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vialidad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Exterior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Número Interior, en su caso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Tipo de asentamiento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asentamiento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localidad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 la localidad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del municipio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Nombre del municipio o delegación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>Clave de la entidad federativa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Nombre de la entidad federativa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Código postal </w:t>
            </w:r>
          </w:p>
        </w:tc>
        <w:tc>
          <w:tcPr>
            <w:tcW w:w="6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jc w:val="center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FF06E9" w:rsidP="009439B4">
            <w:pPr>
              <w:spacing w:after="70" w:line="200" w:lineRule="exact"/>
              <w:rPr>
                <w:rFonts w:ascii="Arial" w:hAnsi="Arial" w:cs="Arial"/>
                <w:sz w:val="8"/>
                <w:szCs w:val="18"/>
              </w:rPr>
            </w:pPr>
            <w:r w:rsidRPr="00624530">
              <w:rPr>
                <w:rFonts w:ascii="Arial" w:hAnsi="Arial" w:cs="Arial"/>
                <w:sz w:val="8"/>
                <w:szCs w:val="18"/>
              </w:rPr>
              <w:t xml:space="preserve"> </w:t>
            </w:r>
          </w:p>
        </w:tc>
      </w:tr>
    </w:tbl>
    <w:p w:rsidR="004D5B7A" w:rsidRPr="008319F5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b/>
          <w:sz w:val="18"/>
          <w:szCs w:val="18"/>
        </w:rPr>
      </w:pP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9439B4">
      <w:pPr>
        <w:tabs>
          <w:tab w:val="left" w:pos="4215"/>
          <w:tab w:val="left" w:pos="5675"/>
          <w:tab w:val="left" w:pos="7415"/>
        </w:tabs>
        <w:spacing w:line="21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A7C4A">
      <w:pPr>
        <w:spacing w:after="101" w:line="21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pStyle w:val="Ttulo3"/>
        <w:tabs>
          <w:tab w:val="left" w:pos="567"/>
          <w:tab w:val="left" w:pos="1276"/>
          <w:tab w:val="left" w:pos="1701"/>
          <w:tab w:val="left" w:pos="2268"/>
          <w:tab w:val="left" w:pos="2835"/>
        </w:tabs>
        <w:spacing w:before="0" w:after="101" w:line="216" w:lineRule="exact"/>
        <w:ind w:left="1134" w:right="900" w:hanging="567"/>
        <w:jc w:val="both"/>
        <w:rPr>
          <w:rFonts w:ascii="Arial" w:hAnsi="Arial" w:cs="Arial"/>
          <w:b w:val="0"/>
          <w:i/>
          <w:color w:val="auto"/>
          <w:sz w:val="18"/>
          <w:szCs w:val="18"/>
        </w:rPr>
      </w:pP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>VIII.</w:t>
      </w:r>
      <w:r w:rsidRPr="000C4AD7">
        <w:rPr>
          <w:rFonts w:ascii="Arial" w:hAnsi="Arial" w:cs="Arial"/>
          <w:b w:val="0"/>
          <w:i/>
          <w:color w:val="auto"/>
          <w:sz w:val="18"/>
          <w:szCs w:val="18"/>
          <w:lang w:val="es-ES"/>
        </w:rPr>
        <w:tab/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Todos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los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documentos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contenidos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en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Expediente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registro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sindical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y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contratos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colectivos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de</w:t>
      </w:r>
      <w:r w:rsidR="00FF06E9">
        <w:rPr>
          <w:rFonts w:ascii="Arial" w:hAnsi="Arial" w:cs="Arial"/>
          <w:b w:val="0"/>
          <w:i/>
          <w:color w:val="auto"/>
          <w:sz w:val="18"/>
          <w:szCs w:val="18"/>
        </w:rPr>
        <w:t xml:space="preserve"> </w:t>
      </w:r>
      <w:r w:rsidRPr="008319F5">
        <w:rPr>
          <w:rFonts w:ascii="Arial" w:hAnsi="Arial" w:cs="Arial"/>
          <w:b w:val="0"/>
          <w:i/>
          <w:color w:val="auto"/>
          <w:sz w:val="18"/>
          <w:szCs w:val="18"/>
        </w:rPr>
        <w:t>trabajo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incorporar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depósitos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condiciones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convenios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regulan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laborales,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visualizar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hábiles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modifiquen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cuidará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personales.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guardar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coherencia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78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="00F17C67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79.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vigente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años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anteriores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reciban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ejerzan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Secretaría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Previsión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Juntas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Conciliación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Arbitraje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dependencias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cargo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asociaciones,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servicio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facultades,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competencia.</w:t>
      </w:r>
    </w:p>
    <w:p w:rsidR="00624530" w:rsidRPr="008319F5" w:rsidRDefault="00624530" w:rsidP="00624530">
      <w:pPr>
        <w:pStyle w:val="Prrafodelista"/>
        <w:spacing w:after="101" w:line="216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>_________</w:t>
      </w: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confederación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figura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análoga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trabajadores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sindicatos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patrones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celebraron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revisaron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trabajo.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Domicilio</w:t>
      </w:r>
      <w:r w:rsidR="00447D62">
        <w:rPr>
          <w:rStyle w:val="Refdenotaalpie"/>
          <w:rFonts w:ascii="Arial" w:hAnsi="Arial" w:cs="Arial"/>
          <w:sz w:val="18"/>
          <w:szCs w:val="18"/>
        </w:rPr>
        <w:footnoteReference w:customMarkFollows="1" w:id="16"/>
        <w:t>255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Unidad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Unidad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Transparencia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[calle],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exterior,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asentamiento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humano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[colonia],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municipio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delegación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clave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[catálogo],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código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postal)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Vigencia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término,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día/mes/año)</w:t>
      </w:r>
    </w:p>
    <w:p w:rsidR="004D5B7A" w:rsidRPr="008319F5" w:rsidRDefault="004D5B7A" w:rsidP="004A7C4A">
      <w:pPr>
        <w:spacing w:after="101" w:line="216" w:lineRule="exact"/>
        <w:ind w:left="2265" w:hanging="2265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spacing w:after="101" w:line="21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detentan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4D5B7A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447D62">
      <w:pPr>
        <w:spacing w:after="101" w:line="226" w:lineRule="exact"/>
        <w:ind w:left="1701" w:right="333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47D62">
      <w:pPr>
        <w:spacing w:after="101" w:line="226" w:lineRule="exact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8,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contenido.</w:t>
      </w:r>
    </w:p>
    <w:p w:rsidR="00B120D5" w:rsidRPr="008319F5" w:rsidRDefault="004D5B7A" w:rsidP="00447D62">
      <w:pPr>
        <w:spacing w:after="101" w:line="226" w:lineRule="exact"/>
        <w:ind w:left="17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reutilización.</w:t>
      </w:r>
    </w:p>
    <w:p w:rsidR="004D5B7A" w:rsidRPr="008319F5" w:rsidRDefault="004D5B7A" w:rsidP="00447D62">
      <w:pPr>
        <w:spacing w:after="101" w:line="226" w:lineRule="exact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8_.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LGT_Art_78_Fr_VIII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261"/>
        <w:gridCol w:w="2044"/>
        <w:gridCol w:w="1771"/>
        <w:gridCol w:w="163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(día/mes/año)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expediente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registro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federación,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confederación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figura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legal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análoga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353"/>
        <w:gridCol w:w="1040"/>
        <w:gridCol w:w="1090"/>
        <w:gridCol w:w="1229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trabajadores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patrón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patrones,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sindicatos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patrones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celebraron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revisaron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contrato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colectivo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4"/>
                <w:szCs w:val="18"/>
              </w:rPr>
              <w:t>trabajo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sindicato o sindicatos de trabajadores o de patrones que celebraron o revisaron el contrato colectivo de trabajo.</w:t>
            </w:r>
          </w:p>
        </w:tc>
        <w:tc>
          <w:tcPr>
            <w:tcW w:w="3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 del patrón o patrones</w:t>
            </w:r>
          </w:p>
        </w:tc>
      </w:tr>
      <w:tr w:rsidR="00624530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Primer apellido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Segundo apellido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1"/>
        <w:gridCol w:w="598"/>
        <w:gridCol w:w="597"/>
        <w:gridCol w:w="597"/>
        <w:gridCol w:w="862"/>
        <w:gridCol w:w="862"/>
        <w:gridCol w:w="639"/>
        <w:gridCol w:w="639"/>
        <w:gridCol w:w="670"/>
        <w:gridCol w:w="735"/>
        <w:gridCol w:w="688"/>
        <w:gridCol w:w="688"/>
        <w:gridCol w:w="556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Domicilio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oficial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UT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vialidad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Exterior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Número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Interior,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su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caso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Tipo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asentamiento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localidad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municipio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delegación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Clave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Nombre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entidad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federativa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  <w:r w:rsidRPr="00624530">
              <w:rPr>
                <w:rFonts w:ascii="Arial" w:hAnsi="Arial" w:cs="Arial"/>
                <w:sz w:val="10"/>
                <w:szCs w:val="18"/>
              </w:rPr>
              <w:t>Código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sz w:val="10"/>
                <w:szCs w:val="18"/>
              </w:rPr>
              <w:t>postal</w:t>
            </w:r>
            <w:r w:rsidR="00FF06E9" w:rsidRPr="00624530">
              <w:rPr>
                <w:rFonts w:ascii="Arial" w:hAnsi="Arial" w:cs="Arial"/>
                <w:sz w:val="10"/>
                <w:szCs w:val="18"/>
              </w:rPr>
              <w:t xml:space="preserve"> </w:t>
            </w: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5B7A" w:rsidRPr="00624530" w:rsidRDefault="004D5B7A" w:rsidP="00447D62">
            <w:pPr>
              <w:spacing w:after="101" w:line="226" w:lineRule="exact"/>
              <w:jc w:val="center"/>
              <w:rPr>
                <w:rFonts w:ascii="Arial" w:hAnsi="Arial" w:cs="Arial"/>
                <w:sz w:val="10"/>
                <w:szCs w:val="18"/>
              </w:rPr>
            </w:pPr>
          </w:p>
        </w:tc>
      </w:tr>
    </w:tbl>
    <w:p w:rsidR="004D5B7A" w:rsidRPr="008319F5" w:rsidRDefault="004D5B7A" w:rsidP="00447D62">
      <w:pPr>
        <w:tabs>
          <w:tab w:val="left" w:pos="4215"/>
          <w:tab w:val="left" w:pos="5675"/>
          <w:tab w:val="left" w:pos="7415"/>
        </w:tabs>
        <w:spacing w:after="101" w:line="226" w:lineRule="exact"/>
        <w:ind w:left="55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9"/>
        <w:gridCol w:w="1694"/>
        <w:gridCol w:w="2127"/>
      </w:tblGrid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Vigencia del contrato colectivo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Hipervínculo al expediente del contrato colectivo de trabajo</w:t>
            </w:r>
          </w:p>
        </w:tc>
      </w:tr>
      <w:tr w:rsidR="00624530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inicio (día/mes/año)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Fecha de término (día/mes/año)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530" w:rsidRPr="00624530" w:rsidRDefault="00624530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624530" w:rsidRDefault="004D5B7A" w:rsidP="00447D62">
            <w:pPr>
              <w:spacing w:after="101" w:line="226" w:lineRule="exact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before="80"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Periodo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trimestral</w:t>
      </w:r>
    </w:p>
    <w:p w:rsidR="004D5B7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actualización: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CB54FA" w:rsidRPr="00624530" w:rsidRDefault="004D5B7A" w:rsidP="00447D62">
      <w:pPr>
        <w:tabs>
          <w:tab w:val="left" w:pos="4215"/>
          <w:tab w:val="left" w:pos="5675"/>
          <w:tab w:val="left" w:pos="7415"/>
        </w:tabs>
        <w:spacing w:line="226" w:lineRule="exact"/>
        <w:ind w:left="58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Fecha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validación: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día/mes/año</w:t>
      </w:r>
    </w:p>
    <w:p w:rsidR="00B120D5" w:rsidRPr="00624530" w:rsidRDefault="004D5B7A" w:rsidP="00447D62">
      <w:pPr>
        <w:spacing w:after="101" w:line="226" w:lineRule="exact"/>
        <w:rPr>
          <w:rFonts w:ascii="Arial" w:hAnsi="Arial" w:cs="Arial"/>
          <w:sz w:val="16"/>
          <w:szCs w:val="18"/>
        </w:rPr>
      </w:pPr>
      <w:r w:rsidRPr="00624530">
        <w:rPr>
          <w:rFonts w:ascii="Arial" w:hAnsi="Arial" w:cs="Arial"/>
          <w:sz w:val="16"/>
          <w:szCs w:val="18"/>
        </w:rPr>
        <w:t>Área(s)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unidad(es)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administrativa(s)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que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genera(n)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o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posee(n)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la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información:</w:t>
      </w:r>
      <w:r w:rsidR="00FF06E9" w:rsidRPr="00624530">
        <w:rPr>
          <w:rFonts w:ascii="Arial" w:hAnsi="Arial" w:cs="Arial"/>
          <w:sz w:val="16"/>
          <w:szCs w:val="18"/>
        </w:rPr>
        <w:t xml:space="preserve"> </w:t>
      </w:r>
      <w:r w:rsidRPr="00624530">
        <w:rPr>
          <w:rFonts w:ascii="Arial" w:hAnsi="Arial" w:cs="Arial"/>
          <w:sz w:val="16"/>
          <w:szCs w:val="18"/>
        </w:rPr>
        <w:t>______________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Autoridades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administrativas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jurisdiccionales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materia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laboral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sindicatos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93"/>
        <w:gridCol w:w="2188"/>
        <w:gridCol w:w="1451"/>
        <w:gridCol w:w="1929"/>
        <w:gridCol w:w="1451"/>
      </w:tblGrid>
      <w:tr w:rsidR="004D5B7A" w:rsidRPr="00624530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noWrap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Artículo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Fracción/inciso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actualización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Observaciones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acerca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publicar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D5B7A" w:rsidRPr="00624530" w:rsidRDefault="004D5B7A" w:rsidP="00447D62">
            <w:pPr>
              <w:spacing w:before="40" w:after="6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sz w:val="14"/>
                <w:szCs w:val="18"/>
              </w:rPr>
              <w:t>Periodo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Conservación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de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la</w:t>
            </w:r>
            <w:r w:rsidR="00FF06E9" w:rsidRPr="00624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b/>
                <w:sz w:val="14"/>
                <w:szCs w:val="18"/>
              </w:rPr>
              <w:t>información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 xml:space="preserve">Artículo 78. </w:t>
            </w:r>
            <w:r w:rsidR="00F17C67">
              <w:rPr>
                <w:rFonts w:ascii="Arial" w:hAnsi="Arial" w:cs="Arial"/>
                <w:b/>
                <w:i/>
                <w:sz w:val="14"/>
                <w:szCs w:val="18"/>
              </w:rPr>
              <w:t xml:space="preserve"> 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>Las autoridades administrativas y jurisdiccionales en materia laboral deberán poner a disposición del público y mantener actualizada y accesible, la siguiente información de los sindicatos: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Los documentos del registro de los sindicatos, que deberán contener, entre otros: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a) El domicilio;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b) Número de registro;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c) Nombre del sindicato;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d) Nombre de los integrantes del comité ejecutivo y comisiones que ejerzan funciones de vigilancia;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e) Fecha de vigencia del comité ejecutivo;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f) Número de socios;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g) Centro de trabajo al que pertenezcan, y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i/>
                <w:sz w:val="14"/>
                <w:szCs w:val="18"/>
              </w:rPr>
              <w:t>h) Central a la que pertenezcan, en su caso;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Trimestral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II.</w:t>
            </w:r>
            <w:r w:rsidRPr="00624530">
              <w:rPr>
                <w:rFonts w:ascii="Arial" w:hAnsi="Arial" w:cs="Arial"/>
                <w:i/>
                <w:sz w:val="14"/>
                <w:szCs w:val="18"/>
              </w:rPr>
              <w:t xml:space="preserve"> Las tomas de nota;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III. El estatuto;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decrete, reforme, adicione, derogue o abrogue cualquier documento aplicable, la información deberá publicarse y/o actualizarse en un plazo no mayor a 10 días hábiles a partir de la toma de nota.</w:t>
            </w:r>
          </w:p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Cuando se decrete, reforme, adicione, derogue o abrogue cualquier documento aplicable, la información deberá publicarse y/o actualizarse en un plazo no mayor a 10 días hábiles a partir de la toma de nota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IV. El padrón de socios;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Anual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de un año previo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V. Las actas de asamblea;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el correspondiente oficio de toma de nota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seis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VI. Los reglamentos interiores de trabajo;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VII. Los contratos colectivos, incluyendo el tabulador, convenios y las condiciones generales de trabajo, y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 y cuando se expida la resolución que tenga por depositado o modificado el instrumento que corresponda deberá publicarse y/o actualizarse en un plazo no mayor a 3 días hábiles.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Información vigente y la correspondiente al menos a tres años anteriores</w:t>
            </w:r>
          </w:p>
        </w:tc>
      </w:tr>
      <w:tr w:rsidR="00447D62" w:rsidRPr="0062453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b/>
                <w:i/>
                <w:sz w:val="14"/>
                <w:szCs w:val="18"/>
              </w:rPr>
            </w:pPr>
            <w:r w:rsidRPr="00624530">
              <w:rPr>
                <w:rFonts w:ascii="Arial" w:hAnsi="Arial" w:cs="Arial"/>
                <w:b/>
                <w:i/>
                <w:sz w:val="14"/>
                <w:szCs w:val="18"/>
              </w:rPr>
              <w:t>Fracción VIII. Todos los documentos contenidos en el Expediente de registro sindical y de contratos colectivos de trabajo.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Trimestral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>o---o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47D62" w:rsidRPr="00624530" w:rsidRDefault="00447D62" w:rsidP="00447D62">
            <w:pPr>
              <w:spacing w:before="40" w:after="6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24530">
              <w:rPr>
                <w:rFonts w:ascii="Arial" w:hAnsi="Arial" w:cs="Arial"/>
                <w:sz w:val="14"/>
                <w:szCs w:val="18"/>
              </w:rPr>
              <w:t xml:space="preserve">Información vigente y la correspondiente al menos a seis años anteriores </w:t>
            </w:r>
          </w:p>
        </w:tc>
      </w:tr>
    </w:tbl>
    <w:p w:rsidR="004D5B7A" w:rsidRPr="008319F5" w:rsidRDefault="004D5B7A" w:rsidP="004A7C4A">
      <w:pPr>
        <w:pStyle w:val="Prrafodelista"/>
        <w:spacing w:after="101" w:line="216" w:lineRule="exact"/>
        <w:ind w:right="899"/>
        <w:rPr>
          <w:rFonts w:ascii="Arial" w:hAnsi="Arial" w:cs="Arial"/>
          <w:sz w:val="18"/>
          <w:szCs w:val="18"/>
        </w:rPr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A75" w:rsidRDefault="00843A75">
      <w:r>
        <w:separator/>
      </w:r>
    </w:p>
  </w:endnote>
  <w:endnote w:type="continuationSeparator" w:id="0">
    <w:p w:rsidR="00843A75" w:rsidRDefault="0084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A75" w:rsidRDefault="00843A75">
      <w:r>
        <w:separator/>
      </w:r>
    </w:p>
  </w:footnote>
  <w:footnote w:type="continuationSeparator" w:id="0">
    <w:p w:rsidR="00843A75" w:rsidRDefault="00843A75">
      <w:r>
        <w:continuationSeparator/>
      </w:r>
    </w:p>
  </w:footnote>
  <w:footnote w:id="1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239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harán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para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consulta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cualquier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persona,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debidamente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actualizada,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información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 w:rsidRPr="00FF06E9">
        <w:rPr>
          <w:rFonts w:ascii="Arial" w:hAnsi="Arial" w:cs="Arial"/>
          <w:b/>
          <w:sz w:val="14"/>
          <w:szCs w:val="14"/>
        </w:rPr>
        <w:t>…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texto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íntegro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versiones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públicas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sindicatos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deberá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disponible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sitios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Internet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cretar￭a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Secretaría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Trabajo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Previsión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federal)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Juntas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Locales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Conciliación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Arbitraje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local).</w:t>
      </w:r>
    </w:p>
  </w:footnote>
  <w:footnote w:id="2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Bis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citado,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contener,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cuando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siguientes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datos: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Fecha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Ejecutivo;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Número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Central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obrera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pertenecen,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índices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hacer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meses.</w:t>
      </w:r>
    </w:p>
  </w:footnote>
  <w:footnote w:id="3">
    <w:p w:rsidR="009439B4" w:rsidRPr="00CA3CF6" w:rsidRDefault="009439B4" w:rsidP="00B120D5">
      <w:pPr>
        <w:ind w:right="49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  <w:rFonts w:ascii="Calibri" w:hAnsi="Calibri" w:cs="Calibri"/>
          <w:sz w:val="20"/>
          <w:szCs w:val="20"/>
          <w:lang w:val="es-MX" w:eastAsia="es-MX"/>
        </w:rPr>
        <w:t>241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rige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correspondiente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gremiales,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empresa,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industria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varios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patronal,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clasificación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Trabajo).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4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5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6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244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constancia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declarativa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certifica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vigencia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padrón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miembros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mismos,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respeto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autonomía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refleja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libertad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CA3CF6">
        <w:rPr>
          <w:rFonts w:ascii="Arial" w:hAnsi="Arial" w:cs="Arial"/>
          <w:sz w:val="14"/>
          <w:szCs w:val="14"/>
        </w:rPr>
        <w:t>autoregularse</w:t>
      </w:r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redactar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elegir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dirigencias.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expresión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creación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actualización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consiguiente,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Toma Not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Toma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Nota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brindar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certeza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jurídica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terceros,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decir,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sociedad,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publicitar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regulan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dichas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organizaciones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conocer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quienes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integran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representan.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cumplimiento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365,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527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FT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CA3CF6">
          <w:rPr>
            <w:rFonts w:ascii="Arial" w:hAnsi="Arial" w:cs="Arial"/>
            <w:sz w:val="14"/>
            <w:szCs w:val="14"/>
          </w:rPr>
          <w:t>LFT</w:t>
        </w:r>
      </w:smartTag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expedidas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Juntas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federativas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Distrito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local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trabajo;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Direcci￳n Gen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Dirección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General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Asociaciones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</w:t>
      </w:r>
      <w:proofErr w:type="spellStart"/>
      <w:r w:rsidRPr="00CA3CF6">
        <w:rPr>
          <w:rFonts w:ascii="Arial" w:hAnsi="Arial" w:cs="Arial"/>
          <w:sz w:val="14"/>
          <w:szCs w:val="14"/>
        </w:rPr>
        <w:t>DGRA</w:t>
      </w:r>
      <w:proofErr w:type="spellEnd"/>
      <w:r w:rsidRPr="00CA3CF6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CA3CF6">
          <w:rPr>
            <w:rFonts w:ascii="Arial" w:hAnsi="Arial" w:cs="Arial"/>
            <w:sz w:val="14"/>
            <w:szCs w:val="14"/>
          </w:rPr>
          <w:t>STPS</w:t>
        </w:r>
      </w:smartTag>
      <w:proofErr w:type="spellEnd"/>
      <w:r w:rsidRPr="00CA3CF6"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casos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federal.</w:t>
      </w:r>
    </w:p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referidas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autoridades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Tomas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solicitan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agrupaciones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sindicales,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vez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éstas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presentan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apego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materialmente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actuado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prescrito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efecto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propios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ordenó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egunda Sal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Segunda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Sala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jurisprudencia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86/2000.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(Boletín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TPS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proofErr w:type="spellStart"/>
        <w:r w:rsidRPr="00CA3CF6">
          <w:rPr>
            <w:rFonts w:ascii="Arial" w:hAnsi="Arial" w:cs="Arial"/>
            <w:sz w:val="14"/>
            <w:szCs w:val="14"/>
          </w:rPr>
          <w:t>STPS</w:t>
        </w:r>
      </w:smartTag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consultado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http://www.stps.gob.mx/bp/secciones/sala_prensa/boletines/2010/diciembre/bol_189.html)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7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377,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II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deben,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entre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cosas,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Comunicar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autoridad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ante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estén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registrados,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dentro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diez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días,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cambios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directiva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modificaciones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estatutos,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acompañando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duplicado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copia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autorizada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actas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respectivas</w:t>
      </w:r>
      <w:r w:rsidRPr="00CA3CF6">
        <w:rPr>
          <w:rFonts w:ascii="Arial" w:hAnsi="Arial" w:cs="Arial"/>
          <w:sz w:val="14"/>
          <w:szCs w:val="14"/>
        </w:rPr>
        <w:t>”.</w:t>
      </w:r>
      <w:r>
        <w:rPr>
          <w:rFonts w:ascii="Arial" w:hAnsi="Arial" w:cs="Arial"/>
          <w:sz w:val="14"/>
          <w:szCs w:val="14"/>
        </w:rPr>
        <w:t xml:space="preserve"> </w:t>
      </w:r>
    </w:p>
  </w:footnote>
  <w:footnote w:id="8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fin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confederaciones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cuenten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medios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legales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prueba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comité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directivo,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agremiados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</w:p>
  </w:footnote>
  <w:footnote w:id="9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247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0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248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1">
    <w:p w:rsidR="009439B4" w:rsidRPr="00CA3CF6" w:rsidRDefault="009439B4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249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ejemplo,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 Federal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Federal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Trabajadores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Servicio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establece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124,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Federal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Escalafón,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Reglamentos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Comisiones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Mixtas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Seguridad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Higiene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Sindicatos.”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México,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Ley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Ley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Servidores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Públicos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Municipios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señala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fracción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185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Conciliación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Arbitraje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será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competente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para: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“Efectuar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condiciones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generales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trabajo,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estatutos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sindicatos,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así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aquellos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documentos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naturaleza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deban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obrar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registros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Tribunal”.</w:t>
      </w:r>
    </w:p>
  </w:footnote>
  <w:footnote w:id="12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hyperlink r:id="rId1" w:history="1">
        <w:r w:rsidRPr="00CA3CF6">
          <w:rPr>
            <w:rFonts w:ascii="Arial" w:hAnsi="Arial" w:cs="Arial"/>
            <w:sz w:val="14"/>
            <w:szCs w:val="14"/>
            <w:u w:val="single"/>
          </w:rPr>
          <w:t>http://www.inegi.org.mx/geo/contenidos/normastecnicas/doc/dof_ntdg.pdf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</w:footnote>
  <w:footnote w:id="13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4">
    <w:p w:rsidR="009439B4" w:rsidRPr="00CA3CF6" w:rsidRDefault="009439B4" w:rsidP="009439B4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253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5">
    <w:p w:rsidR="009439B4" w:rsidRPr="00CA3CF6" w:rsidRDefault="009439B4" w:rsidP="00B120D5">
      <w:pPr>
        <w:pStyle w:val="Textonotapie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  <w:footnote w:id="16">
    <w:p w:rsidR="00447D62" w:rsidRPr="00CA3CF6" w:rsidRDefault="00447D62" w:rsidP="00447D62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255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componentes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domicilio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basan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orma T￩cn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Norma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Técnica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sobre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Domicilios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Geográficos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emitida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por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Instituto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Nacional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Estadística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Geografía,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publicada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Oficial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viernes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noviembre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2010.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Disponible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http://www.inegi.org.mx/geo/contenidos/normastecnicas/doc/dof_ntdg.pdf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F17C67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F17C67">
      <w:rPr>
        <w:rFonts w:cs="Times New Roman"/>
      </w:rPr>
      <w:t xml:space="preserve">     </w:t>
    </w:r>
    <w:r w:rsidR="003C74C8" w:rsidRPr="00F17C67">
      <w:rPr>
        <w:rFonts w:cs="Times New Roman"/>
      </w:rPr>
      <w:t>(Décima Sección)</w:t>
    </w:r>
    <w:r w:rsidR="00407080" w:rsidRPr="00F17C67">
      <w:rPr>
        <w:rFonts w:cs="Times New Roman"/>
      </w:rPr>
      <w:tab/>
      <w:t>DIARIO OFICIAL</w:t>
    </w:r>
    <w:r w:rsidR="00407080" w:rsidRPr="00F17C67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F17C67" w:rsidRDefault="00407080" w:rsidP="00CB54FA">
    <w:pPr>
      <w:pStyle w:val="Fechas"/>
      <w:rPr>
        <w:rFonts w:cs="Times New Roman"/>
      </w:rPr>
    </w:pPr>
    <w:r w:rsidRPr="00F17C67">
      <w:rPr>
        <w:rFonts w:cs="Times New Roman"/>
      </w:rPr>
      <w:t>Miércoles 4 de mayo de 2016</w:t>
    </w:r>
    <w:r w:rsidRPr="00F17C67">
      <w:rPr>
        <w:rFonts w:cs="Times New Roman"/>
      </w:rPr>
      <w:tab/>
      <w:t>DIARIO OFICIAL</w:t>
    </w:r>
    <w:r w:rsidRPr="00F17C67">
      <w:rPr>
        <w:rFonts w:cs="Times New Roman"/>
      </w:rPr>
      <w:tab/>
      <w:t>(</w:t>
    </w:r>
    <w:r w:rsidR="003C74C8" w:rsidRPr="00F17C67">
      <w:rPr>
        <w:rFonts w:cs="Times New Roman"/>
      </w:rPr>
      <w:t>Décima</w:t>
    </w:r>
    <w:r w:rsidRPr="00F17C67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468AF"/>
    <w:rsid w:val="00046AF3"/>
    <w:rsid w:val="00047AFF"/>
    <w:rsid w:val="00061BAE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4AD7"/>
    <w:rsid w:val="000C50D4"/>
    <w:rsid w:val="000C632A"/>
    <w:rsid w:val="000E6BF1"/>
    <w:rsid w:val="000F0FA3"/>
    <w:rsid w:val="000F3ABE"/>
    <w:rsid w:val="000F706A"/>
    <w:rsid w:val="0010703B"/>
    <w:rsid w:val="001303A7"/>
    <w:rsid w:val="00131F5A"/>
    <w:rsid w:val="00140A5C"/>
    <w:rsid w:val="00146307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967FA"/>
    <w:rsid w:val="001A1CAD"/>
    <w:rsid w:val="001A2BCE"/>
    <w:rsid w:val="001A58FD"/>
    <w:rsid w:val="001B1144"/>
    <w:rsid w:val="001B6981"/>
    <w:rsid w:val="001C1DC9"/>
    <w:rsid w:val="001E6CB1"/>
    <w:rsid w:val="001F09BB"/>
    <w:rsid w:val="001F6325"/>
    <w:rsid w:val="0020245C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137EF"/>
    <w:rsid w:val="0031411A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831C8"/>
    <w:rsid w:val="0039202C"/>
    <w:rsid w:val="003958AA"/>
    <w:rsid w:val="003967FE"/>
    <w:rsid w:val="003A09A3"/>
    <w:rsid w:val="003B2214"/>
    <w:rsid w:val="003B46F2"/>
    <w:rsid w:val="003C010E"/>
    <w:rsid w:val="003C5EB9"/>
    <w:rsid w:val="003C74C8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273D0"/>
    <w:rsid w:val="0042779F"/>
    <w:rsid w:val="004352A9"/>
    <w:rsid w:val="00436806"/>
    <w:rsid w:val="00440349"/>
    <w:rsid w:val="004404D8"/>
    <w:rsid w:val="00441280"/>
    <w:rsid w:val="0044530C"/>
    <w:rsid w:val="0044684A"/>
    <w:rsid w:val="00447D62"/>
    <w:rsid w:val="00453D17"/>
    <w:rsid w:val="0046400A"/>
    <w:rsid w:val="00464085"/>
    <w:rsid w:val="004652D9"/>
    <w:rsid w:val="00465E99"/>
    <w:rsid w:val="00475BE2"/>
    <w:rsid w:val="00491FF9"/>
    <w:rsid w:val="004A7426"/>
    <w:rsid w:val="004A7C4A"/>
    <w:rsid w:val="004B2A95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6DEA"/>
    <w:rsid w:val="00507F7B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5697"/>
    <w:rsid w:val="005B667B"/>
    <w:rsid w:val="005C4019"/>
    <w:rsid w:val="005C75DE"/>
    <w:rsid w:val="005D3024"/>
    <w:rsid w:val="005D4388"/>
    <w:rsid w:val="005D7D14"/>
    <w:rsid w:val="005F4AC0"/>
    <w:rsid w:val="006231E1"/>
    <w:rsid w:val="00624530"/>
    <w:rsid w:val="00627360"/>
    <w:rsid w:val="00627D1A"/>
    <w:rsid w:val="0063495E"/>
    <w:rsid w:val="00634C63"/>
    <w:rsid w:val="0063675C"/>
    <w:rsid w:val="00653999"/>
    <w:rsid w:val="00656CFF"/>
    <w:rsid w:val="00662F1E"/>
    <w:rsid w:val="00670946"/>
    <w:rsid w:val="006711A8"/>
    <w:rsid w:val="00674139"/>
    <w:rsid w:val="006777B9"/>
    <w:rsid w:val="00681BC5"/>
    <w:rsid w:val="0068352C"/>
    <w:rsid w:val="00686752"/>
    <w:rsid w:val="00691836"/>
    <w:rsid w:val="0069357B"/>
    <w:rsid w:val="00697B7C"/>
    <w:rsid w:val="006B5812"/>
    <w:rsid w:val="006B7539"/>
    <w:rsid w:val="006C30AE"/>
    <w:rsid w:val="006D2E40"/>
    <w:rsid w:val="006D6A8E"/>
    <w:rsid w:val="006E2487"/>
    <w:rsid w:val="006E4EE3"/>
    <w:rsid w:val="006E66EC"/>
    <w:rsid w:val="006F785A"/>
    <w:rsid w:val="00702FDF"/>
    <w:rsid w:val="0070415B"/>
    <w:rsid w:val="00705E7D"/>
    <w:rsid w:val="00717A6D"/>
    <w:rsid w:val="00723F3A"/>
    <w:rsid w:val="00724703"/>
    <w:rsid w:val="00735E9D"/>
    <w:rsid w:val="00737435"/>
    <w:rsid w:val="00741ABD"/>
    <w:rsid w:val="00746FC8"/>
    <w:rsid w:val="007570C1"/>
    <w:rsid w:val="007578BE"/>
    <w:rsid w:val="00793D07"/>
    <w:rsid w:val="00797AB4"/>
    <w:rsid w:val="00797DCB"/>
    <w:rsid w:val="007A0956"/>
    <w:rsid w:val="007A6EE4"/>
    <w:rsid w:val="007B3DBE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43A75"/>
    <w:rsid w:val="008651ED"/>
    <w:rsid w:val="00875A59"/>
    <w:rsid w:val="00877B39"/>
    <w:rsid w:val="00883ED2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13D77"/>
    <w:rsid w:val="009167A0"/>
    <w:rsid w:val="009200A2"/>
    <w:rsid w:val="009329FB"/>
    <w:rsid w:val="009439B4"/>
    <w:rsid w:val="00945F33"/>
    <w:rsid w:val="00947152"/>
    <w:rsid w:val="00954162"/>
    <w:rsid w:val="00956104"/>
    <w:rsid w:val="00960397"/>
    <w:rsid w:val="00975511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0257"/>
    <w:rsid w:val="00A14996"/>
    <w:rsid w:val="00A31E9B"/>
    <w:rsid w:val="00A333DC"/>
    <w:rsid w:val="00A40BF0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5155"/>
    <w:rsid w:val="00B16746"/>
    <w:rsid w:val="00B170E8"/>
    <w:rsid w:val="00B17DFA"/>
    <w:rsid w:val="00B27B8F"/>
    <w:rsid w:val="00B31C7A"/>
    <w:rsid w:val="00B3769E"/>
    <w:rsid w:val="00B42611"/>
    <w:rsid w:val="00B63531"/>
    <w:rsid w:val="00B6543F"/>
    <w:rsid w:val="00B7008A"/>
    <w:rsid w:val="00B717B3"/>
    <w:rsid w:val="00B859B6"/>
    <w:rsid w:val="00B9676E"/>
    <w:rsid w:val="00BA03BD"/>
    <w:rsid w:val="00BB1CCD"/>
    <w:rsid w:val="00BB26D3"/>
    <w:rsid w:val="00BC71F5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10F8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138C"/>
    <w:rsid w:val="00D22347"/>
    <w:rsid w:val="00D32C7D"/>
    <w:rsid w:val="00D34588"/>
    <w:rsid w:val="00D3478E"/>
    <w:rsid w:val="00D34D1C"/>
    <w:rsid w:val="00D3602A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29E5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17C67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B4457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E2EF90-9651-405F-8C07-A6FB7383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68352C"/>
    <w:rPr>
      <w:vertAlign w:val="superscript"/>
    </w:rPr>
  </w:style>
  <w:style w:type="paragraph" w:customStyle="1" w:styleId="Sumario">
    <w:name w:val="Sumario"/>
    <w:basedOn w:val="Normal"/>
    <w:rsid w:val="00F17C6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F17C6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gi.org.mx/geo/contenidos/normastecnicas/doc/dof_ntdg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25</Pages>
  <Words>10737</Words>
  <Characters>64811</Characters>
  <Application>Microsoft Office Word</Application>
  <DocSecurity>0</DocSecurity>
  <Lines>540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75398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http://www.inegi.org.mx/geo/contenidos/normastecnicas/doc/dof_ntdg.pdf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2016-05-03T19:35:00Z</cp:lastPrinted>
  <dcterms:created xsi:type="dcterms:W3CDTF">2020-07-03T17:27:00Z</dcterms:created>
  <dcterms:modified xsi:type="dcterms:W3CDTF">2020-07-03T17:27:00Z</dcterms:modified>
</cp:coreProperties>
</file>