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0F3A94">
        <w:rPr>
          <w:rFonts w:ascii="Arial" w:hAnsi="Arial" w:cs="Arial"/>
          <w:sz w:val="22"/>
        </w:rPr>
        <w:t>alisco siendo las 11</w:t>
      </w:r>
      <w:r w:rsidR="00A71B38">
        <w:rPr>
          <w:rFonts w:ascii="Arial" w:hAnsi="Arial" w:cs="Arial"/>
          <w:sz w:val="22"/>
        </w:rPr>
        <w:t xml:space="preserve">  horas con 35</w:t>
      </w:r>
      <w:r>
        <w:rPr>
          <w:rFonts w:ascii="Arial" w:hAnsi="Arial" w:cs="Arial"/>
          <w:sz w:val="22"/>
        </w:rPr>
        <w:t xml:space="preserve"> minutos del </w:t>
      </w:r>
      <w:r w:rsidR="004C2C99">
        <w:rPr>
          <w:rFonts w:ascii="Arial" w:hAnsi="Arial" w:cs="Arial"/>
          <w:sz w:val="22"/>
        </w:rPr>
        <w:t>día</w:t>
      </w:r>
      <w:r w:rsidR="000F3A94">
        <w:rPr>
          <w:rFonts w:ascii="Arial" w:hAnsi="Arial" w:cs="Arial"/>
          <w:sz w:val="22"/>
        </w:rPr>
        <w:t xml:space="preserve"> 18 de Julio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1763EA">
        <w:rPr>
          <w:rFonts w:ascii="Arial" w:hAnsi="Arial" w:cs="Arial"/>
          <w:sz w:val="22"/>
        </w:rPr>
        <w:t xml:space="preserve"> de esta comisión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p w:rsidR="00A71B38" w:rsidRDefault="00A71B38" w:rsidP="00A71B38">
      <w:pPr>
        <w:jc w:val="both"/>
        <w:rPr>
          <w:rFonts w:ascii="Arial" w:hAnsi="Arial" w:cs="Arial"/>
          <w:b/>
          <w:sz w:val="16"/>
          <w:szCs w:val="16"/>
        </w:rPr>
      </w:pPr>
      <w:r>
        <w:rPr>
          <w:rFonts w:ascii="Arial" w:hAnsi="Arial" w:cs="Arial"/>
          <w:b/>
          <w:sz w:val="16"/>
          <w:szCs w:val="16"/>
        </w:rPr>
        <w:t>Reglamento de la Comisión:</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CAPÍTULO II</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De </w:t>
      </w:r>
      <w:smartTag w:uri="urn:schemas-microsoft-com:office:smarttags" w:element="PersonName">
        <w:smartTagPr>
          <w:attr w:name="ProductID" w:val="la Integraci￳n"/>
        </w:smartTagPr>
        <w:r w:rsidRPr="00A71B38">
          <w:rPr>
            <w:rFonts w:ascii="Arial" w:hAnsi="Arial" w:cs="Arial"/>
            <w:b/>
            <w:sz w:val="16"/>
            <w:szCs w:val="16"/>
          </w:rPr>
          <w:t>la Integración</w:t>
        </w:r>
      </w:smartTag>
      <w:r w:rsidRPr="00A71B38">
        <w:rPr>
          <w:rFonts w:ascii="Arial" w:hAnsi="Arial" w:cs="Arial"/>
          <w:b/>
          <w:sz w:val="16"/>
          <w:szCs w:val="16"/>
        </w:rPr>
        <w:t xml:space="preserve"> del Comisión.</w:t>
      </w:r>
    </w:p>
    <w:p w:rsidR="00A71B38" w:rsidRPr="00A71B38" w:rsidRDefault="00A71B38" w:rsidP="00A71B38">
      <w:pPr>
        <w:jc w:val="both"/>
        <w:rPr>
          <w:rFonts w:ascii="Arial" w:hAnsi="Arial" w:cs="Arial"/>
          <w:b/>
          <w:sz w:val="16"/>
          <w:szCs w:val="16"/>
        </w:rPr>
      </w:pP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Artículo 4. – </w:t>
      </w:r>
      <w:r w:rsidRPr="00A71B38">
        <w:rPr>
          <w:rFonts w:ascii="Arial" w:hAnsi="Arial" w:cs="Arial"/>
          <w:sz w:val="16"/>
          <w:szCs w:val="16"/>
        </w:rPr>
        <w:t>La Comisión Técnico de regularización de  giros de control especial del Gobierno Constitucional del Municipio de San Juan de Los Lagos, se integrará de la siguiente forma:</w:t>
      </w:r>
    </w:p>
    <w:p w:rsidR="00A71B38" w:rsidRDefault="00A71B38"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9358BF">
              <w:rPr>
                <w:rFonts w:ascii="Arial" w:hAnsi="Arial" w:cs="Arial"/>
                <w:sz w:val="22"/>
              </w:rPr>
              <w:t>LIC. HUGO ARMANDO MARTINEZ ZACARIAS</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9F0557">
              <w:rPr>
                <w:rFonts w:ascii="Arial" w:hAnsi="Arial" w:cs="Arial"/>
                <w:sz w:val="22"/>
              </w:rPr>
              <w:t xml:space="preserve"> y Reglamentos</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Empresarial. MIGUEL ANGEL MARQUEZ DE ALBA</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w:t>
            </w:r>
            <w:r w:rsidR="009358BF">
              <w:rPr>
                <w:rFonts w:ascii="Arial" w:hAnsi="Arial" w:cs="Arial"/>
                <w:sz w:val="22"/>
              </w:rPr>
              <w:lastRenderedPageBreak/>
              <w:t>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t>El Juez Municipal.</w:t>
            </w:r>
            <w:r w:rsidR="001763EA">
              <w:rPr>
                <w:rFonts w:ascii="Arial" w:hAnsi="Arial" w:cs="Arial"/>
                <w:sz w:val="22"/>
              </w:rPr>
              <w:t xml:space="preserve"> </w:t>
            </w:r>
            <w:r w:rsidR="00EE1B4F">
              <w:rPr>
                <w:rFonts w:ascii="Arial" w:hAnsi="Arial" w:cs="Arial"/>
                <w:sz w:val="22"/>
              </w:rPr>
              <w:t>GERARDO XOCHIPA VALENCIA</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9358BF">
              <w:rPr>
                <w:rFonts w:ascii="Arial" w:hAnsi="Arial" w:cs="Arial"/>
                <w:sz w:val="22"/>
              </w:rPr>
              <w:t xml:space="preserve"> YAMILET MARQUEZ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B3F5A" w:rsidP="00476044">
            <w:pPr>
              <w:ind w:left="1080"/>
              <w:jc w:val="both"/>
              <w:rPr>
                <w:rFonts w:ascii="Arial" w:hAnsi="Arial" w:cs="Arial"/>
                <w:sz w:val="22"/>
              </w:rPr>
            </w:pPr>
            <w:r>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0F3A9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A71B38"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0E25A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F3A9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9F0557" w:rsidRDefault="009F0557" w:rsidP="00797F31">
            <w:pPr>
              <w:jc w:val="both"/>
              <w:rPr>
                <w:rFonts w:ascii="Arial" w:hAnsi="Arial" w:cs="Arial"/>
                <w:sz w:val="22"/>
              </w:rPr>
            </w:pPr>
          </w:p>
          <w:p w:rsidR="00B30E78" w:rsidRDefault="00A71B3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C363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0F3A94" w:rsidP="00797F31">
            <w:pPr>
              <w:jc w:val="both"/>
              <w:rPr>
                <w:rFonts w:ascii="Arial" w:hAnsi="Arial" w:cs="Arial"/>
                <w:sz w:val="22"/>
              </w:rPr>
            </w:pPr>
            <w:r>
              <w:rPr>
                <w:rFonts w:ascii="Arial" w:hAnsi="Arial" w:cs="Arial"/>
                <w:sz w:val="22"/>
              </w:rPr>
              <w:t>AUSENTE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811E81"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0F3A94"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811E81"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9F055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9F0557" w:rsidP="00797F31">
            <w:pPr>
              <w:jc w:val="both"/>
              <w:rPr>
                <w:rFonts w:ascii="Arial" w:hAnsi="Arial" w:cs="Arial"/>
                <w:sz w:val="22"/>
              </w:rPr>
            </w:pPr>
            <w:r>
              <w:rPr>
                <w:rFonts w:ascii="Arial" w:hAnsi="Arial" w:cs="Arial"/>
                <w:sz w:val="22"/>
              </w:rPr>
              <w:t>AUSENTE</w:t>
            </w:r>
          </w:p>
          <w:p w:rsidR="00EE1B4F" w:rsidRDefault="00EE1B4F" w:rsidP="00797F31">
            <w:pPr>
              <w:jc w:val="both"/>
              <w:rPr>
                <w:rFonts w:ascii="Arial" w:hAnsi="Arial" w:cs="Arial"/>
                <w:sz w:val="22"/>
              </w:rPr>
            </w:pPr>
          </w:p>
          <w:p w:rsidR="00FA0490" w:rsidRDefault="009F0557"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A71B38">
        <w:rPr>
          <w:rFonts w:ascii="Arial" w:hAnsi="Arial" w:cs="Arial"/>
          <w:sz w:val="22"/>
        </w:rPr>
        <w:t xml:space="preserve"> circulado, es aprobado por 13</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Pr>
          <w:rFonts w:ascii="Arial" w:hAnsi="Arial" w:cs="Arial"/>
          <w:sz w:val="22"/>
        </w:rPr>
        <w:t>esponde a una mayoría relativa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f)  Centros botaneros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q)  Giros dedicados al alquiler de equipo de cómputo, Internet o cibercafes;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lastRenderedPageBreak/>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la aplicación del Reglamento de comercio.</w:t>
      </w:r>
    </w:p>
    <w:p w:rsidR="007C3631" w:rsidRPr="008C769F" w:rsidRDefault="007C3631" w:rsidP="00E161C3">
      <w:pPr>
        <w:jc w:val="both"/>
        <w:rPr>
          <w:rFonts w:ascii="Arial" w:hAnsi="Arial" w:cs="Arial"/>
          <w:sz w:val="22"/>
        </w:rPr>
      </w:pPr>
    </w:p>
    <w:p w:rsidR="00F007FB" w:rsidRDefault="00797F31" w:rsidP="00191FF0">
      <w:pPr>
        <w:jc w:val="both"/>
        <w:rPr>
          <w:rFonts w:ascii="Arial" w:hAnsi="Arial" w:cs="Arial"/>
          <w:sz w:val="20"/>
          <w:szCs w:val="20"/>
        </w:rPr>
      </w:pPr>
      <w:r>
        <w:rPr>
          <w:rFonts w:ascii="Arial" w:hAnsi="Arial" w:cs="Arial"/>
          <w:b/>
          <w:sz w:val="22"/>
        </w:rPr>
        <w:t>3</w:t>
      </w:r>
      <w:r w:rsidR="004C2C99">
        <w:rPr>
          <w:rFonts w:ascii="Arial" w:hAnsi="Arial" w:cs="Arial"/>
          <w:b/>
          <w:sz w:val="22"/>
        </w:rPr>
        <w:t>.-</w:t>
      </w:r>
      <w:r w:rsidR="00CF14AD" w:rsidRPr="00CF14AD">
        <w:rPr>
          <w:rFonts w:ascii="Arial" w:hAnsi="Arial" w:cs="Arial"/>
          <w:b/>
          <w:sz w:val="20"/>
          <w:szCs w:val="20"/>
        </w:rPr>
        <w:t xml:space="preserve"> </w:t>
      </w:r>
      <w:r w:rsidR="006571FF">
        <w:rPr>
          <w:rFonts w:ascii="Arial" w:hAnsi="Arial" w:cs="Arial"/>
          <w:sz w:val="20"/>
          <w:szCs w:val="20"/>
        </w:rPr>
        <w:t>Se presenta informe general a</w:t>
      </w:r>
      <w:r w:rsidR="0041669D">
        <w:rPr>
          <w:rFonts w:ascii="Arial" w:hAnsi="Arial" w:cs="Arial"/>
          <w:sz w:val="20"/>
          <w:szCs w:val="20"/>
        </w:rPr>
        <w:t xml:space="preserve"> la Direcciones</w:t>
      </w:r>
      <w:r w:rsidR="00476044">
        <w:rPr>
          <w:rFonts w:ascii="Arial" w:hAnsi="Arial" w:cs="Arial"/>
          <w:sz w:val="20"/>
          <w:szCs w:val="20"/>
        </w:rPr>
        <w:t xml:space="preserve"> en </w:t>
      </w:r>
      <w:r w:rsidR="000727B1">
        <w:rPr>
          <w:rFonts w:ascii="Arial" w:hAnsi="Arial" w:cs="Arial"/>
          <w:sz w:val="20"/>
          <w:szCs w:val="20"/>
        </w:rPr>
        <w:t>relación</w:t>
      </w:r>
      <w:r w:rsidR="006571FF">
        <w:rPr>
          <w:rFonts w:ascii="Arial" w:hAnsi="Arial" w:cs="Arial"/>
          <w:sz w:val="20"/>
          <w:szCs w:val="20"/>
        </w:rPr>
        <w:t xml:space="preserve"> a los siguientes temas.</w:t>
      </w:r>
    </w:p>
    <w:p w:rsidR="00935658" w:rsidRDefault="00935658" w:rsidP="00935658">
      <w:pPr>
        <w:jc w:val="both"/>
        <w:rPr>
          <w:rFonts w:ascii="Arial" w:hAnsi="Arial" w:cs="Arial"/>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Director de Padrón y Licencias.</w:t>
      </w:r>
    </w:p>
    <w:p w:rsidR="007400EF" w:rsidRDefault="007400EF" w:rsidP="007400EF">
      <w:pPr>
        <w:jc w:val="both"/>
        <w:rPr>
          <w:rFonts w:ascii="Arial" w:hAnsi="Arial" w:cs="Arial"/>
          <w:sz w:val="22"/>
        </w:rPr>
      </w:pPr>
    </w:p>
    <w:p w:rsidR="007400EF" w:rsidRPr="008F5746" w:rsidRDefault="006C2D64" w:rsidP="00F7743E">
      <w:pPr>
        <w:pStyle w:val="Prrafodelista"/>
        <w:numPr>
          <w:ilvl w:val="0"/>
          <w:numId w:val="15"/>
        </w:numPr>
        <w:jc w:val="both"/>
        <w:rPr>
          <w:rFonts w:ascii="Arial" w:hAnsi="Arial" w:cs="Arial"/>
          <w:sz w:val="16"/>
          <w:szCs w:val="16"/>
          <w:lang w:val="es-MX"/>
        </w:rPr>
      </w:pPr>
      <w:r>
        <w:rPr>
          <w:rFonts w:ascii="Arial" w:hAnsi="Arial" w:cs="Arial"/>
          <w:sz w:val="22"/>
        </w:rPr>
        <w:t>Se comenta al respecto</w:t>
      </w:r>
      <w:r w:rsidR="00A71B38">
        <w:rPr>
          <w:rFonts w:ascii="Arial" w:hAnsi="Arial" w:cs="Arial"/>
          <w:sz w:val="22"/>
        </w:rPr>
        <w:t xml:space="preserve"> </w:t>
      </w:r>
      <w:r>
        <w:rPr>
          <w:rFonts w:ascii="Arial" w:hAnsi="Arial" w:cs="Arial"/>
          <w:sz w:val="22"/>
        </w:rPr>
        <w:t>d</w:t>
      </w:r>
      <w:r w:rsidR="007400EF">
        <w:rPr>
          <w:rFonts w:ascii="Arial" w:hAnsi="Arial" w:cs="Arial"/>
          <w:sz w:val="22"/>
        </w:rPr>
        <w:t xml:space="preserve">el programa ESPACIOS DIGNOS, por parte de la  </w:t>
      </w:r>
      <w:r w:rsidR="009F0557">
        <w:rPr>
          <w:rFonts w:ascii="Arial" w:hAnsi="Arial" w:cs="Arial"/>
          <w:sz w:val="22"/>
        </w:rPr>
        <w:t>Dirección</w:t>
      </w:r>
      <w:r>
        <w:rPr>
          <w:rFonts w:ascii="Arial" w:hAnsi="Arial" w:cs="Arial"/>
          <w:sz w:val="22"/>
        </w:rPr>
        <w:t xml:space="preserve">, ya se </w:t>
      </w:r>
      <w:r w:rsidR="009F0557">
        <w:rPr>
          <w:rFonts w:ascii="Arial" w:hAnsi="Arial" w:cs="Arial"/>
          <w:sz w:val="22"/>
        </w:rPr>
        <w:t>está</w:t>
      </w:r>
      <w:r>
        <w:rPr>
          <w:rFonts w:ascii="Arial" w:hAnsi="Arial" w:cs="Arial"/>
          <w:sz w:val="22"/>
        </w:rPr>
        <w:t xml:space="preserve"> trabajando en la entrega de la notificación, donde se exhorta a la liberación </w:t>
      </w:r>
      <w:r w:rsidR="009F0557">
        <w:rPr>
          <w:rFonts w:ascii="Arial" w:hAnsi="Arial" w:cs="Arial"/>
          <w:sz w:val="22"/>
        </w:rPr>
        <w:t>de espacio</w:t>
      </w:r>
      <w:r>
        <w:rPr>
          <w:rFonts w:ascii="Arial" w:hAnsi="Arial" w:cs="Arial"/>
          <w:sz w:val="22"/>
        </w:rPr>
        <w:t xml:space="preserve"> y eliminación de estructuras que </w:t>
      </w:r>
      <w:r w:rsidR="009F0557">
        <w:rPr>
          <w:rFonts w:ascii="Arial" w:hAnsi="Arial" w:cs="Arial"/>
          <w:sz w:val="22"/>
        </w:rPr>
        <w:t>invanden</w:t>
      </w:r>
      <w:r>
        <w:rPr>
          <w:rFonts w:ascii="Arial" w:hAnsi="Arial" w:cs="Arial"/>
          <w:sz w:val="22"/>
        </w:rPr>
        <w:t xml:space="preserve"> la </w:t>
      </w:r>
      <w:r w:rsidR="009F0557">
        <w:rPr>
          <w:rFonts w:ascii="Arial" w:hAnsi="Arial" w:cs="Arial"/>
          <w:sz w:val="22"/>
        </w:rPr>
        <w:t>vía</w:t>
      </w:r>
      <w:r>
        <w:rPr>
          <w:rFonts w:ascii="Arial" w:hAnsi="Arial" w:cs="Arial"/>
          <w:sz w:val="22"/>
        </w:rPr>
        <w:t xml:space="preserve"> publica.  Una vez que se notifique  y se denote el desacato a las indicaciones se apoyara con elementos de la </w:t>
      </w:r>
      <w:r w:rsidR="009F0557">
        <w:rPr>
          <w:rFonts w:ascii="Arial" w:hAnsi="Arial" w:cs="Arial"/>
          <w:sz w:val="22"/>
        </w:rPr>
        <w:t>Dirección</w:t>
      </w:r>
      <w:r>
        <w:rPr>
          <w:rFonts w:ascii="Arial" w:hAnsi="Arial" w:cs="Arial"/>
          <w:sz w:val="22"/>
        </w:rPr>
        <w:t xml:space="preserve"> de Seguridad Publica para remitirlo al Juez y determinar el </w:t>
      </w:r>
      <w:r w:rsidR="009F0557">
        <w:rPr>
          <w:rFonts w:ascii="Arial" w:hAnsi="Arial" w:cs="Arial"/>
          <w:sz w:val="22"/>
        </w:rPr>
        <w:t>cálculo</w:t>
      </w:r>
      <w:r>
        <w:rPr>
          <w:rFonts w:ascii="Arial" w:hAnsi="Arial" w:cs="Arial"/>
          <w:sz w:val="22"/>
        </w:rPr>
        <w:t xml:space="preserve"> de la multa o arresto.</w:t>
      </w:r>
    </w:p>
    <w:p w:rsidR="00DD3104" w:rsidRDefault="00DD3104" w:rsidP="007400EF">
      <w:pPr>
        <w:jc w:val="both"/>
        <w:rPr>
          <w:rFonts w:ascii="Arial" w:hAnsi="Arial" w:cs="Arial"/>
          <w:b/>
          <w:sz w:val="22"/>
        </w:rPr>
      </w:pPr>
    </w:p>
    <w:p w:rsidR="00935658" w:rsidRDefault="006C2D64" w:rsidP="007400EF">
      <w:pPr>
        <w:jc w:val="both"/>
        <w:rPr>
          <w:rFonts w:ascii="Arial" w:hAnsi="Arial" w:cs="Arial"/>
          <w:b/>
          <w:sz w:val="22"/>
        </w:rPr>
      </w:pPr>
      <w:r>
        <w:rPr>
          <w:rFonts w:ascii="Arial" w:hAnsi="Arial" w:cs="Arial"/>
          <w:b/>
          <w:sz w:val="22"/>
        </w:rPr>
        <w:t>Acuerdo.-  Informativo.</w:t>
      </w:r>
    </w:p>
    <w:p w:rsidR="00547A68" w:rsidRPr="007400EF" w:rsidRDefault="00547A68" w:rsidP="007400EF">
      <w:pPr>
        <w:jc w:val="both"/>
        <w:rPr>
          <w:rFonts w:ascii="Arial" w:hAnsi="Arial" w:cs="Arial"/>
          <w:b/>
          <w:sz w:val="22"/>
          <w:szCs w:val="22"/>
        </w:rPr>
      </w:pPr>
    </w:p>
    <w:p w:rsidR="006C2D64" w:rsidRPr="00547A68" w:rsidRDefault="006C2D64" w:rsidP="00547A68">
      <w:pPr>
        <w:pStyle w:val="Prrafodelista"/>
        <w:numPr>
          <w:ilvl w:val="0"/>
          <w:numId w:val="15"/>
        </w:numPr>
        <w:jc w:val="both"/>
        <w:rPr>
          <w:rFonts w:ascii="Arial" w:hAnsi="Arial" w:cs="Arial"/>
          <w:sz w:val="16"/>
          <w:szCs w:val="16"/>
          <w:lang w:val="es-MX"/>
        </w:rPr>
      </w:pPr>
      <w:r w:rsidRPr="00547A68">
        <w:rPr>
          <w:rFonts w:ascii="Arial" w:hAnsi="Arial" w:cs="Arial"/>
          <w:sz w:val="22"/>
        </w:rPr>
        <w:t>Se presentan los trabajos previos para llevar a cabo el operativo de vigilancia sobre los giros de c</w:t>
      </w:r>
      <w:r w:rsidR="00547A68" w:rsidRPr="00547A68">
        <w:rPr>
          <w:rFonts w:ascii="Arial" w:hAnsi="Arial" w:cs="Arial"/>
          <w:sz w:val="22"/>
        </w:rPr>
        <w:t>ontrol especial</w:t>
      </w:r>
      <w:r w:rsidRPr="00547A68">
        <w:rPr>
          <w:rFonts w:ascii="Arial" w:hAnsi="Arial" w:cs="Arial"/>
          <w:sz w:val="22"/>
        </w:rPr>
        <w:t xml:space="preserve">, </w:t>
      </w:r>
      <w:r w:rsidR="00BE2D30">
        <w:rPr>
          <w:rFonts w:ascii="Arial" w:hAnsi="Arial" w:cs="Arial"/>
          <w:sz w:val="22"/>
        </w:rPr>
        <w:t xml:space="preserve">sin licencia, </w:t>
      </w:r>
      <w:r w:rsidRPr="00547A68">
        <w:rPr>
          <w:rFonts w:ascii="Arial" w:hAnsi="Arial" w:cs="Arial"/>
          <w:sz w:val="22"/>
        </w:rPr>
        <w:t xml:space="preserve">por parte de la  </w:t>
      </w:r>
      <w:r w:rsidR="009F0557" w:rsidRPr="00547A68">
        <w:rPr>
          <w:rFonts w:ascii="Arial" w:hAnsi="Arial" w:cs="Arial"/>
          <w:sz w:val="22"/>
        </w:rPr>
        <w:t>Dirección</w:t>
      </w:r>
      <w:r w:rsidRPr="00547A68">
        <w:rPr>
          <w:rFonts w:ascii="Arial" w:hAnsi="Arial" w:cs="Arial"/>
          <w:sz w:val="22"/>
        </w:rPr>
        <w:t xml:space="preserve"> ya se </w:t>
      </w:r>
      <w:r w:rsidR="009F0557" w:rsidRPr="00547A68">
        <w:rPr>
          <w:rFonts w:ascii="Arial" w:hAnsi="Arial" w:cs="Arial"/>
          <w:sz w:val="22"/>
        </w:rPr>
        <w:t>está</w:t>
      </w:r>
      <w:r w:rsidRPr="00547A68">
        <w:rPr>
          <w:rFonts w:ascii="Arial" w:hAnsi="Arial" w:cs="Arial"/>
          <w:sz w:val="22"/>
        </w:rPr>
        <w:t xml:space="preserve"> trabajando en el formato del escrito de notificación, y se expone que a la brevedad, se estará llevando a cabo la etapa de la notificación: </w:t>
      </w:r>
    </w:p>
    <w:tbl>
      <w:tblPr>
        <w:tblStyle w:val="Tablaconcuadrcula"/>
        <w:tblW w:w="0" w:type="auto"/>
        <w:tblLook w:val="04A0" w:firstRow="1" w:lastRow="0" w:firstColumn="1" w:lastColumn="0" w:noHBand="0" w:noVBand="1"/>
      </w:tblPr>
      <w:tblGrid>
        <w:gridCol w:w="959"/>
        <w:gridCol w:w="5027"/>
        <w:gridCol w:w="2993"/>
      </w:tblGrid>
      <w:tr w:rsidR="006C2D64" w:rsidTr="006C2D64">
        <w:tc>
          <w:tcPr>
            <w:tcW w:w="959" w:type="dxa"/>
          </w:tcPr>
          <w:p w:rsidR="006C2D64" w:rsidRDefault="006C2D64" w:rsidP="006C2D64">
            <w:pPr>
              <w:jc w:val="both"/>
              <w:rPr>
                <w:rFonts w:ascii="Arial" w:hAnsi="Arial" w:cs="Arial"/>
                <w:sz w:val="16"/>
                <w:szCs w:val="16"/>
                <w:lang w:val="es-MX"/>
              </w:rPr>
            </w:pPr>
            <w:r>
              <w:rPr>
                <w:rFonts w:ascii="Arial" w:hAnsi="Arial" w:cs="Arial"/>
                <w:sz w:val="16"/>
                <w:szCs w:val="16"/>
                <w:lang w:val="es-MX"/>
              </w:rPr>
              <w:t>Momento</w:t>
            </w:r>
          </w:p>
        </w:tc>
        <w:tc>
          <w:tcPr>
            <w:tcW w:w="5027" w:type="dxa"/>
          </w:tcPr>
          <w:p w:rsidR="006C2D64" w:rsidRDefault="006C2D64" w:rsidP="006C2D64">
            <w:pPr>
              <w:jc w:val="both"/>
              <w:rPr>
                <w:rFonts w:ascii="Arial" w:hAnsi="Arial" w:cs="Arial"/>
                <w:sz w:val="16"/>
                <w:szCs w:val="16"/>
                <w:lang w:val="es-MX"/>
              </w:rPr>
            </w:pPr>
          </w:p>
        </w:tc>
        <w:tc>
          <w:tcPr>
            <w:tcW w:w="2993" w:type="dxa"/>
          </w:tcPr>
          <w:p w:rsidR="006C2D64" w:rsidRDefault="006C2D64" w:rsidP="006C2D64">
            <w:pPr>
              <w:jc w:val="both"/>
              <w:rPr>
                <w:rFonts w:ascii="Arial" w:hAnsi="Arial" w:cs="Arial"/>
                <w:sz w:val="16"/>
                <w:szCs w:val="16"/>
                <w:lang w:val="es-MX"/>
              </w:rPr>
            </w:pPr>
          </w:p>
        </w:tc>
      </w:tr>
      <w:tr w:rsidR="006C2D64" w:rsidTr="006C2D64">
        <w:tc>
          <w:tcPr>
            <w:tcW w:w="959" w:type="dxa"/>
          </w:tcPr>
          <w:p w:rsidR="006C2D64" w:rsidRDefault="006C2D64" w:rsidP="006C2D64">
            <w:pPr>
              <w:jc w:val="both"/>
              <w:rPr>
                <w:rFonts w:ascii="Arial" w:hAnsi="Arial" w:cs="Arial"/>
                <w:sz w:val="16"/>
                <w:szCs w:val="16"/>
                <w:lang w:val="es-MX"/>
              </w:rPr>
            </w:pPr>
            <w:r>
              <w:rPr>
                <w:rFonts w:ascii="Arial" w:hAnsi="Arial" w:cs="Arial"/>
                <w:sz w:val="16"/>
                <w:szCs w:val="16"/>
                <w:lang w:val="es-MX"/>
              </w:rPr>
              <w:t>1</w:t>
            </w:r>
          </w:p>
        </w:tc>
        <w:tc>
          <w:tcPr>
            <w:tcW w:w="5027" w:type="dxa"/>
          </w:tcPr>
          <w:p w:rsidR="006C2D64" w:rsidRDefault="008E2145" w:rsidP="006C2D64">
            <w:pPr>
              <w:jc w:val="both"/>
              <w:rPr>
                <w:rFonts w:ascii="Arial" w:hAnsi="Arial" w:cs="Arial"/>
                <w:sz w:val="16"/>
                <w:szCs w:val="16"/>
                <w:lang w:val="es-MX"/>
              </w:rPr>
            </w:pPr>
            <w:r>
              <w:rPr>
                <w:rFonts w:ascii="Arial" w:hAnsi="Arial" w:cs="Arial"/>
                <w:sz w:val="16"/>
                <w:szCs w:val="16"/>
                <w:lang w:val="es-MX"/>
              </w:rPr>
              <w:t>Se notificara al propietario o representante del gir</w:t>
            </w:r>
            <w:r w:rsidR="00BE2D30">
              <w:rPr>
                <w:rFonts w:ascii="Arial" w:hAnsi="Arial" w:cs="Arial"/>
                <w:sz w:val="16"/>
                <w:szCs w:val="16"/>
                <w:lang w:val="es-MX"/>
              </w:rPr>
              <w:t xml:space="preserve">o de control especial, sin licencia, </w:t>
            </w:r>
            <w:r>
              <w:rPr>
                <w:rFonts w:ascii="Arial" w:hAnsi="Arial" w:cs="Arial"/>
                <w:sz w:val="16"/>
                <w:szCs w:val="16"/>
                <w:lang w:val="es-MX"/>
              </w:rPr>
              <w:t xml:space="preserve"> para que se acerque la </w:t>
            </w:r>
            <w:r w:rsidR="009F0557">
              <w:rPr>
                <w:rFonts w:ascii="Arial" w:hAnsi="Arial" w:cs="Arial"/>
                <w:sz w:val="16"/>
                <w:szCs w:val="16"/>
                <w:lang w:val="es-MX"/>
              </w:rPr>
              <w:t>Dirección</w:t>
            </w:r>
            <w:r>
              <w:rPr>
                <w:rFonts w:ascii="Arial" w:hAnsi="Arial" w:cs="Arial"/>
                <w:sz w:val="16"/>
                <w:szCs w:val="16"/>
                <w:lang w:val="es-MX"/>
              </w:rPr>
              <w:t xml:space="preserve"> para llevar a cabo el procedimiento de regularización, y en un máximo de 15 </w:t>
            </w:r>
            <w:r w:rsidR="009F0557">
              <w:rPr>
                <w:rFonts w:ascii="Arial" w:hAnsi="Arial" w:cs="Arial"/>
                <w:sz w:val="16"/>
                <w:szCs w:val="16"/>
                <w:lang w:val="es-MX"/>
              </w:rPr>
              <w:t>días</w:t>
            </w:r>
            <w:r>
              <w:rPr>
                <w:rFonts w:ascii="Arial" w:hAnsi="Arial" w:cs="Arial"/>
                <w:sz w:val="16"/>
                <w:szCs w:val="16"/>
                <w:lang w:val="es-MX"/>
              </w:rPr>
              <w:t xml:space="preserve"> pueda contar con su licencia </w:t>
            </w:r>
            <w:r w:rsidR="009F0557">
              <w:rPr>
                <w:rFonts w:ascii="Arial" w:hAnsi="Arial" w:cs="Arial"/>
                <w:sz w:val="16"/>
                <w:szCs w:val="16"/>
                <w:lang w:val="es-MX"/>
              </w:rPr>
              <w:t>respectiva</w:t>
            </w:r>
          </w:p>
        </w:tc>
        <w:tc>
          <w:tcPr>
            <w:tcW w:w="2993" w:type="dxa"/>
          </w:tcPr>
          <w:p w:rsidR="006C2D64" w:rsidRDefault="008E2145" w:rsidP="006C2D64">
            <w:pPr>
              <w:jc w:val="both"/>
              <w:rPr>
                <w:rFonts w:ascii="Arial" w:hAnsi="Arial" w:cs="Arial"/>
                <w:sz w:val="16"/>
                <w:szCs w:val="16"/>
                <w:lang w:val="es-MX"/>
              </w:rPr>
            </w:pPr>
            <w:r>
              <w:rPr>
                <w:rFonts w:ascii="Arial" w:hAnsi="Arial" w:cs="Arial"/>
                <w:sz w:val="16"/>
                <w:szCs w:val="16"/>
                <w:lang w:val="es-MX"/>
              </w:rPr>
              <w:t>Si presenta su licencia, deberá acatar lo que en ella se autoriza. (</w:t>
            </w:r>
            <w:r w:rsidR="009F0557">
              <w:rPr>
                <w:rFonts w:ascii="Arial" w:hAnsi="Arial" w:cs="Arial"/>
                <w:sz w:val="16"/>
                <w:szCs w:val="16"/>
                <w:lang w:val="es-MX"/>
              </w:rPr>
              <w:t>Solo</w:t>
            </w:r>
            <w:r>
              <w:rPr>
                <w:rFonts w:ascii="Arial" w:hAnsi="Arial" w:cs="Arial"/>
                <w:sz w:val="16"/>
                <w:szCs w:val="16"/>
                <w:lang w:val="es-MX"/>
              </w:rPr>
              <w:t xml:space="preserve"> venta en botella cerrada).</w:t>
            </w:r>
          </w:p>
        </w:tc>
      </w:tr>
      <w:tr w:rsidR="006C2D64" w:rsidTr="006C2D64">
        <w:tc>
          <w:tcPr>
            <w:tcW w:w="959" w:type="dxa"/>
          </w:tcPr>
          <w:p w:rsidR="006C2D64" w:rsidRDefault="006C2D64" w:rsidP="006C2D64">
            <w:pPr>
              <w:jc w:val="both"/>
              <w:rPr>
                <w:rFonts w:ascii="Arial" w:hAnsi="Arial" w:cs="Arial"/>
                <w:sz w:val="16"/>
                <w:szCs w:val="16"/>
                <w:lang w:val="es-MX"/>
              </w:rPr>
            </w:pPr>
            <w:r>
              <w:rPr>
                <w:rFonts w:ascii="Arial" w:hAnsi="Arial" w:cs="Arial"/>
                <w:sz w:val="16"/>
                <w:szCs w:val="16"/>
                <w:lang w:val="es-MX"/>
              </w:rPr>
              <w:t>2</w:t>
            </w:r>
          </w:p>
        </w:tc>
        <w:tc>
          <w:tcPr>
            <w:tcW w:w="5027" w:type="dxa"/>
          </w:tcPr>
          <w:p w:rsidR="006C2D64" w:rsidRDefault="008E2145" w:rsidP="006C2D64">
            <w:pPr>
              <w:jc w:val="both"/>
              <w:rPr>
                <w:rFonts w:ascii="Arial" w:hAnsi="Arial" w:cs="Arial"/>
                <w:sz w:val="16"/>
                <w:szCs w:val="16"/>
                <w:lang w:val="es-MX"/>
              </w:rPr>
            </w:pPr>
            <w:r>
              <w:rPr>
                <w:rFonts w:ascii="Arial" w:hAnsi="Arial" w:cs="Arial"/>
                <w:sz w:val="16"/>
                <w:szCs w:val="16"/>
                <w:lang w:val="es-MX"/>
              </w:rPr>
              <w:t xml:space="preserve">Si en un lapso de 15 </w:t>
            </w:r>
            <w:r w:rsidR="009F0557">
              <w:rPr>
                <w:rFonts w:ascii="Arial" w:hAnsi="Arial" w:cs="Arial"/>
                <w:sz w:val="16"/>
                <w:szCs w:val="16"/>
                <w:lang w:val="es-MX"/>
              </w:rPr>
              <w:t>días</w:t>
            </w:r>
            <w:r>
              <w:rPr>
                <w:rFonts w:ascii="Arial" w:hAnsi="Arial" w:cs="Arial"/>
                <w:sz w:val="16"/>
                <w:szCs w:val="16"/>
                <w:lang w:val="es-MX"/>
              </w:rPr>
              <w:t xml:space="preserve"> hábiles, dicho propietario de giro no presenta su licencia y el giro se encuentra en funcionamiento, se acompañara el inspector de elementos de la </w:t>
            </w:r>
            <w:r w:rsidR="009F0557">
              <w:rPr>
                <w:rFonts w:ascii="Arial" w:hAnsi="Arial" w:cs="Arial"/>
                <w:sz w:val="16"/>
                <w:szCs w:val="16"/>
                <w:lang w:val="es-MX"/>
              </w:rPr>
              <w:t>Dirección</w:t>
            </w:r>
            <w:r>
              <w:rPr>
                <w:rFonts w:ascii="Arial" w:hAnsi="Arial" w:cs="Arial"/>
                <w:sz w:val="16"/>
                <w:szCs w:val="16"/>
                <w:lang w:val="es-MX"/>
              </w:rPr>
              <w:t xml:space="preserve"> de Seguridad Publica para generar el arresto y </w:t>
            </w:r>
            <w:r w:rsidR="009F0557">
              <w:rPr>
                <w:rFonts w:ascii="Arial" w:hAnsi="Arial" w:cs="Arial"/>
                <w:sz w:val="16"/>
                <w:szCs w:val="16"/>
                <w:lang w:val="es-MX"/>
              </w:rPr>
              <w:t>remitirlos</w:t>
            </w:r>
            <w:r>
              <w:rPr>
                <w:rFonts w:ascii="Arial" w:hAnsi="Arial" w:cs="Arial"/>
                <w:sz w:val="16"/>
                <w:szCs w:val="16"/>
                <w:lang w:val="es-MX"/>
              </w:rPr>
              <w:t xml:space="preserve"> al Juzgado Municipal.</w:t>
            </w:r>
          </w:p>
        </w:tc>
        <w:tc>
          <w:tcPr>
            <w:tcW w:w="2993" w:type="dxa"/>
          </w:tcPr>
          <w:p w:rsidR="006C2D64" w:rsidRDefault="008E2145" w:rsidP="006C2D64">
            <w:pPr>
              <w:jc w:val="both"/>
              <w:rPr>
                <w:rFonts w:ascii="Arial" w:hAnsi="Arial" w:cs="Arial"/>
                <w:sz w:val="16"/>
                <w:szCs w:val="16"/>
                <w:lang w:val="es-MX"/>
              </w:rPr>
            </w:pPr>
            <w:r>
              <w:rPr>
                <w:rFonts w:ascii="Arial" w:hAnsi="Arial" w:cs="Arial"/>
                <w:sz w:val="16"/>
                <w:szCs w:val="16"/>
                <w:lang w:val="es-MX"/>
              </w:rPr>
              <w:t xml:space="preserve">Si quienes </w:t>
            </w:r>
            <w:r w:rsidR="009F0557">
              <w:rPr>
                <w:rFonts w:ascii="Arial" w:hAnsi="Arial" w:cs="Arial"/>
                <w:sz w:val="16"/>
                <w:szCs w:val="16"/>
                <w:lang w:val="es-MX"/>
              </w:rPr>
              <w:t>tienen</w:t>
            </w:r>
            <w:r>
              <w:rPr>
                <w:rFonts w:ascii="Arial" w:hAnsi="Arial" w:cs="Arial"/>
                <w:sz w:val="16"/>
                <w:szCs w:val="16"/>
                <w:lang w:val="es-MX"/>
              </w:rPr>
              <w:t xml:space="preserve"> licencia de giro de </w:t>
            </w:r>
            <w:r w:rsidR="009F0557">
              <w:rPr>
                <w:rFonts w:ascii="Arial" w:hAnsi="Arial" w:cs="Arial"/>
                <w:sz w:val="16"/>
                <w:szCs w:val="16"/>
                <w:lang w:val="es-MX"/>
              </w:rPr>
              <w:t>depósito</w:t>
            </w:r>
            <w:r>
              <w:rPr>
                <w:rFonts w:ascii="Arial" w:hAnsi="Arial" w:cs="Arial"/>
                <w:sz w:val="16"/>
                <w:szCs w:val="16"/>
                <w:lang w:val="es-MX"/>
              </w:rPr>
              <w:t xml:space="preserve"> y no para la venta en envase abierto, continúan, se generara el arresto y se presentaran ante el Juez Municipal, además de iniciar procedimiento de cancelación sobre el giro que ya se </w:t>
            </w:r>
            <w:r w:rsidR="009F0557">
              <w:rPr>
                <w:rFonts w:ascii="Arial" w:hAnsi="Arial" w:cs="Arial"/>
                <w:sz w:val="16"/>
                <w:szCs w:val="16"/>
                <w:lang w:val="es-MX"/>
              </w:rPr>
              <w:t>tenía</w:t>
            </w:r>
            <w:r>
              <w:rPr>
                <w:rFonts w:ascii="Arial" w:hAnsi="Arial" w:cs="Arial"/>
                <w:sz w:val="16"/>
                <w:szCs w:val="16"/>
                <w:lang w:val="es-MX"/>
              </w:rPr>
              <w:t xml:space="preserve">. </w:t>
            </w:r>
          </w:p>
        </w:tc>
      </w:tr>
    </w:tbl>
    <w:p w:rsidR="006C2D64" w:rsidRPr="006C2D64" w:rsidRDefault="006C2D64" w:rsidP="006C2D64">
      <w:pPr>
        <w:jc w:val="both"/>
        <w:rPr>
          <w:rFonts w:ascii="Arial" w:hAnsi="Arial" w:cs="Arial"/>
          <w:sz w:val="16"/>
          <w:szCs w:val="16"/>
          <w:lang w:val="es-MX"/>
        </w:rPr>
      </w:pPr>
    </w:p>
    <w:p w:rsidR="006C2D64" w:rsidRDefault="006C2D64" w:rsidP="006C2D64">
      <w:pPr>
        <w:jc w:val="both"/>
        <w:rPr>
          <w:rFonts w:ascii="Arial" w:hAnsi="Arial" w:cs="Arial"/>
          <w:b/>
          <w:sz w:val="22"/>
        </w:rPr>
      </w:pPr>
    </w:p>
    <w:p w:rsidR="00547A68" w:rsidRDefault="006C2D64" w:rsidP="006C2D64">
      <w:pPr>
        <w:jc w:val="both"/>
        <w:rPr>
          <w:rFonts w:ascii="Arial" w:hAnsi="Arial" w:cs="Arial"/>
          <w:b/>
          <w:sz w:val="22"/>
        </w:rPr>
      </w:pPr>
      <w:r>
        <w:rPr>
          <w:rFonts w:ascii="Arial" w:hAnsi="Arial" w:cs="Arial"/>
          <w:b/>
          <w:sz w:val="22"/>
        </w:rPr>
        <w:t>Ac</w:t>
      </w:r>
      <w:r w:rsidR="008E2145">
        <w:rPr>
          <w:rFonts w:ascii="Arial" w:hAnsi="Arial" w:cs="Arial"/>
          <w:b/>
          <w:sz w:val="22"/>
        </w:rPr>
        <w:t>uerdo.-  Informativo.</w:t>
      </w:r>
    </w:p>
    <w:p w:rsidR="00547A68" w:rsidRDefault="00547A68" w:rsidP="00547A68">
      <w:pPr>
        <w:jc w:val="both"/>
        <w:rPr>
          <w:rFonts w:ascii="Arial" w:hAnsi="Arial" w:cs="Arial"/>
          <w:sz w:val="22"/>
        </w:rPr>
      </w:pPr>
    </w:p>
    <w:p w:rsidR="00547A68" w:rsidRPr="00547A68" w:rsidRDefault="00547A68" w:rsidP="00547A68">
      <w:pPr>
        <w:pStyle w:val="Prrafodelista"/>
        <w:numPr>
          <w:ilvl w:val="0"/>
          <w:numId w:val="15"/>
        </w:numPr>
      </w:pPr>
      <w:r>
        <w:rPr>
          <w:rFonts w:ascii="Arial" w:hAnsi="Arial" w:cs="Arial"/>
          <w:sz w:val="22"/>
        </w:rPr>
        <w:t xml:space="preserve">Se presenta informe de ingresos a la tesorería Municipal, por concepto de pago de licencias del comercio fijo del periodo de enero a julio del 2019 </w:t>
      </w:r>
    </w:p>
    <w:p w:rsidR="00547A68" w:rsidRPr="00BE2D30" w:rsidRDefault="00547A68" w:rsidP="00BE2D30">
      <w:pPr>
        <w:pStyle w:val="Prrafodelista"/>
      </w:pPr>
      <w:r>
        <w:rPr>
          <w:rFonts w:ascii="Arial" w:hAnsi="Arial" w:cs="Arial"/>
          <w:sz w:val="22"/>
        </w:rPr>
        <w:t>*</w:t>
      </w:r>
      <w:r>
        <w:t xml:space="preserve">Por derecho al comercio establecido (giros comerciales y de control especial) </w:t>
      </w:r>
      <w:r w:rsidRPr="00190ADC">
        <w:rPr>
          <w:b/>
        </w:rPr>
        <w:t>$3</w:t>
      </w:r>
      <w:proofErr w:type="gramStart"/>
      <w:r w:rsidRPr="00190ADC">
        <w:rPr>
          <w:b/>
        </w:rPr>
        <w:t>,056,865.75</w:t>
      </w:r>
      <w:proofErr w:type="gramEnd"/>
    </w:p>
    <w:p w:rsidR="00547A68" w:rsidRDefault="00547A68" w:rsidP="00547A68">
      <w:pPr>
        <w:jc w:val="both"/>
        <w:rPr>
          <w:rFonts w:ascii="Arial" w:hAnsi="Arial" w:cs="Arial"/>
          <w:b/>
          <w:sz w:val="22"/>
        </w:rPr>
      </w:pPr>
    </w:p>
    <w:p w:rsidR="00547A68" w:rsidRPr="00BE2D30" w:rsidRDefault="00547A68" w:rsidP="006C2D64">
      <w:pPr>
        <w:jc w:val="both"/>
        <w:rPr>
          <w:rFonts w:ascii="Arial" w:hAnsi="Arial" w:cs="Arial"/>
          <w:b/>
          <w:sz w:val="22"/>
        </w:rPr>
      </w:pPr>
      <w:r>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Tesorero Municipal.</w:t>
      </w:r>
    </w:p>
    <w:p w:rsidR="00935658" w:rsidRDefault="00935658" w:rsidP="00935658">
      <w:pPr>
        <w:jc w:val="both"/>
        <w:rPr>
          <w:rFonts w:ascii="Arial" w:hAnsi="Arial" w:cs="Arial"/>
          <w:sz w:val="20"/>
          <w:szCs w:val="20"/>
        </w:rPr>
      </w:pPr>
      <w:r>
        <w:rPr>
          <w:rFonts w:ascii="Arial" w:hAnsi="Arial" w:cs="Arial"/>
          <w:sz w:val="20"/>
          <w:szCs w:val="20"/>
        </w:rPr>
        <w:t>.</w:t>
      </w:r>
    </w:p>
    <w:p w:rsidR="00C870C3" w:rsidRPr="008F5746" w:rsidRDefault="00C870C3" w:rsidP="00C870C3">
      <w:pPr>
        <w:pStyle w:val="Prrafodelista"/>
        <w:numPr>
          <w:ilvl w:val="0"/>
          <w:numId w:val="23"/>
        </w:numPr>
        <w:jc w:val="both"/>
        <w:rPr>
          <w:rFonts w:ascii="Arial" w:hAnsi="Arial" w:cs="Arial"/>
          <w:sz w:val="16"/>
          <w:szCs w:val="16"/>
          <w:lang w:val="es-MX"/>
        </w:rPr>
      </w:pPr>
      <w:r>
        <w:rPr>
          <w:rFonts w:ascii="Arial" w:hAnsi="Arial" w:cs="Arial"/>
          <w:sz w:val="22"/>
        </w:rPr>
        <w:t>Se presentan el asunto al respecto del comercio semifijo</w:t>
      </w:r>
      <w:r w:rsidR="00E740FF">
        <w:rPr>
          <w:rFonts w:ascii="Arial" w:hAnsi="Arial" w:cs="Arial"/>
          <w:sz w:val="22"/>
        </w:rPr>
        <w:t xml:space="preserve"> que se coloca en el primer cuadro de la ciudad, y se pretende que puedan instalarse el </w:t>
      </w:r>
      <w:r w:rsidR="009F0557">
        <w:rPr>
          <w:rFonts w:ascii="Arial" w:hAnsi="Arial" w:cs="Arial"/>
          <w:sz w:val="22"/>
        </w:rPr>
        <w:t>día</w:t>
      </w:r>
      <w:r w:rsidR="00E740FF">
        <w:rPr>
          <w:rFonts w:ascii="Arial" w:hAnsi="Arial" w:cs="Arial"/>
          <w:sz w:val="22"/>
        </w:rPr>
        <w:t xml:space="preserve"> 15 de agosto del 2019 una vez finalizada la celebración religiosa, motivo de las festividades, es por esto que se comenta la necesaria colaboración, con los departamentos de Comercio, </w:t>
      </w:r>
      <w:r w:rsidR="009F0557">
        <w:rPr>
          <w:rFonts w:ascii="Arial" w:hAnsi="Arial" w:cs="Arial"/>
          <w:sz w:val="22"/>
        </w:rPr>
        <w:t>Padrón</w:t>
      </w:r>
      <w:r w:rsidR="00E740FF">
        <w:rPr>
          <w:rFonts w:ascii="Arial" w:hAnsi="Arial" w:cs="Arial"/>
          <w:sz w:val="22"/>
        </w:rPr>
        <w:t xml:space="preserve"> y Licencias, Seguridad </w:t>
      </w:r>
      <w:r w:rsidR="009F0557">
        <w:rPr>
          <w:rFonts w:ascii="Arial" w:hAnsi="Arial" w:cs="Arial"/>
          <w:sz w:val="22"/>
        </w:rPr>
        <w:t>Pública</w:t>
      </w:r>
      <w:r w:rsidR="00E740FF">
        <w:rPr>
          <w:rFonts w:ascii="Arial" w:hAnsi="Arial" w:cs="Arial"/>
          <w:sz w:val="22"/>
        </w:rPr>
        <w:t xml:space="preserve"> y </w:t>
      </w:r>
      <w:r w:rsidR="009F0557">
        <w:rPr>
          <w:rFonts w:ascii="Arial" w:hAnsi="Arial" w:cs="Arial"/>
          <w:sz w:val="22"/>
        </w:rPr>
        <w:t>Protección</w:t>
      </w:r>
      <w:r w:rsidR="00E740FF">
        <w:rPr>
          <w:rFonts w:ascii="Arial" w:hAnsi="Arial" w:cs="Arial"/>
          <w:sz w:val="22"/>
        </w:rPr>
        <w:t xml:space="preserve"> Civil para llevar a </w:t>
      </w:r>
      <w:r w:rsidR="009F0557">
        <w:rPr>
          <w:rFonts w:ascii="Arial" w:hAnsi="Arial" w:cs="Arial"/>
          <w:sz w:val="22"/>
        </w:rPr>
        <w:t>cabo</w:t>
      </w:r>
      <w:r w:rsidR="00E740FF">
        <w:rPr>
          <w:rFonts w:ascii="Arial" w:hAnsi="Arial" w:cs="Arial"/>
          <w:sz w:val="22"/>
        </w:rPr>
        <w:t xml:space="preserve"> la logística de instalación, donde se </w:t>
      </w:r>
      <w:r w:rsidR="009F0557">
        <w:rPr>
          <w:rFonts w:ascii="Arial" w:hAnsi="Arial" w:cs="Arial"/>
          <w:sz w:val="22"/>
        </w:rPr>
        <w:t>determine</w:t>
      </w:r>
      <w:r w:rsidR="00E740FF">
        <w:rPr>
          <w:rFonts w:ascii="Arial" w:hAnsi="Arial" w:cs="Arial"/>
          <w:sz w:val="22"/>
        </w:rPr>
        <w:t xml:space="preserve"> la hora en la que ingresaran los comercios y los modos de como instalarse, ante esto los integrantes de la comisión, comentan la importancia al apoyo del comercio, pero también el tener las condiciones necesarias para que el visitante peregrino no se encuentre con dificultades al movimiento y traslado en las calles. Se presenta que dicha situación ya fue acordada en el pleno del cabildo del Ayuntamiento en días previos, y la resolución fue la de dar espacio a los comerciantes para su instalación, con las condiciones e indicaciones por parte del Gobierno Municipal.</w:t>
      </w:r>
    </w:p>
    <w:p w:rsidR="00C870C3" w:rsidRDefault="00C870C3" w:rsidP="00C870C3">
      <w:pPr>
        <w:jc w:val="both"/>
        <w:rPr>
          <w:rFonts w:ascii="Arial" w:hAnsi="Arial" w:cs="Arial"/>
          <w:b/>
          <w:sz w:val="22"/>
        </w:rPr>
      </w:pPr>
    </w:p>
    <w:p w:rsidR="00C870C3" w:rsidRPr="007400EF" w:rsidRDefault="00E740FF" w:rsidP="00C870C3">
      <w:pPr>
        <w:jc w:val="both"/>
        <w:rPr>
          <w:rFonts w:ascii="Arial" w:hAnsi="Arial" w:cs="Arial"/>
          <w:b/>
          <w:sz w:val="22"/>
          <w:szCs w:val="22"/>
        </w:rPr>
      </w:pPr>
      <w:r>
        <w:rPr>
          <w:rFonts w:ascii="Arial" w:hAnsi="Arial" w:cs="Arial"/>
          <w:b/>
          <w:sz w:val="22"/>
        </w:rPr>
        <w:t>Acuerdo.-  Informativo</w:t>
      </w:r>
      <w:r w:rsidR="00C870C3" w:rsidRPr="000A549F">
        <w:rPr>
          <w:rFonts w:ascii="Arial" w:hAnsi="Arial" w:cs="Arial"/>
          <w:b/>
          <w:sz w:val="22"/>
        </w:rPr>
        <w:t>.</w:t>
      </w:r>
    </w:p>
    <w:p w:rsidR="00935658" w:rsidRDefault="00935658" w:rsidP="00935658">
      <w:pPr>
        <w:jc w:val="both"/>
        <w:rPr>
          <w:rFonts w:ascii="Arial" w:hAnsi="Arial" w:cs="Arial"/>
          <w:b/>
          <w:sz w:val="20"/>
          <w:szCs w:val="20"/>
        </w:rPr>
      </w:pPr>
    </w:p>
    <w:p w:rsidR="00935658"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lastRenderedPageBreak/>
        <w:t>Por la Dirección de Comercio.</w:t>
      </w:r>
    </w:p>
    <w:p w:rsidR="00F2182F" w:rsidRPr="001763EA" w:rsidRDefault="00F2182F" w:rsidP="00F2182F">
      <w:pPr>
        <w:pStyle w:val="Prrafodelista"/>
        <w:jc w:val="both"/>
        <w:rPr>
          <w:rFonts w:ascii="Arial" w:hAnsi="Arial" w:cs="Arial"/>
          <w:b/>
          <w:sz w:val="20"/>
          <w:szCs w:val="20"/>
        </w:rPr>
      </w:pPr>
    </w:p>
    <w:p w:rsidR="00E740FF" w:rsidRPr="008F5746" w:rsidRDefault="00E740FF" w:rsidP="00E740FF">
      <w:pPr>
        <w:pStyle w:val="Prrafodelista"/>
        <w:numPr>
          <w:ilvl w:val="0"/>
          <w:numId w:val="24"/>
        </w:numPr>
        <w:jc w:val="both"/>
        <w:rPr>
          <w:rFonts w:ascii="Arial" w:hAnsi="Arial" w:cs="Arial"/>
          <w:sz w:val="16"/>
          <w:szCs w:val="16"/>
          <w:lang w:val="es-MX"/>
        </w:rPr>
      </w:pPr>
      <w:r>
        <w:rPr>
          <w:rFonts w:ascii="Arial" w:hAnsi="Arial" w:cs="Arial"/>
          <w:sz w:val="22"/>
        </w:rPr>
        <w:t xml:space="preserve">En uso de la voz el Director de Comercio, comento al respecto del OPERATIVO ESPACIOS DIGNOS, en donde su participación toca el notificar a los comerciantes semifijos se ajusten a las medidas de los espacios autorizados y evitar la </w:t>
      </w:r>
      <w:r w:rsidR="009F0557">
        <w:rPr>
          <w:rFonts w:ascii="Arial" w:hAnsi="Arial" w:cs="Arial"/>
          <w:sz w:val="22"/>
        </w:rPr>
        <w:t>invasión</w:t>
      </w:r>
      <w:r>
        <w:rPr>
          <w:rFonts w:ascii="Arial" w:hAnsi="Arial" w:cs="Arial"/>
          <w:sz w:val="22"/>
        </w:rPr>
        <w:t xml:space="preserve"> de sus enseres, con el fin de lograr una mejor imagen visual para nuestros visitantes</w:t>
      </w:r>
      <w:r w:rsidR="00E00B64">
        <w:rPr>
          <w:rFonts w:ascii="Arial" w:hAnsi="Arial" w:cs="Arial"/>
          <w:sz w:val="22"/>
        </w:rPr>
        <w:t xml:space="preserve">, y </w:t>
      </w:r>
      <w:r w:rsidR="009F0557">
        <w:rPr>
          <w:rFonts w:ascii="Arial" w:hAnsi="Arial" w:cs="Arial"/>
          <w:sz w:val="22"/>
        </w:rPr>
        <w:t>así</w:t>
      </w:r>
      <w:r w:rsidR="00E00B64">
        <w:rPr>
          <w:rFonts w:ascii="Arial" w:hAnsi="Arial" w:cs="Arial"/>
          <w:sz w:val="22"/>
        </w:rPr>
        <w:t xml:space="preserve"> evitar la aplicación de sanciones. Se comenta por parte de los integrantes de la Comisión que se trabajara en dos momentos: 1.- Sera la notificación personal al comerciante semifijo, al respecto de la indicación tomada, donde fi</w:t>
      </w:r>
      <w:r w:rsidR="00547A68">
        <w:rPr>
          <w:rFonts w:ascii="Arial" w:hAnsi="Arial" w:cs="Arial"/>
          <w:sz w:val="22"/>
        </w:rPr>
        <w:t xml:space="preserve">rmara personalmente de recibido, esto durante </w:t>
      </w:r>
      <w:r w:rsidR="00E00B64">
        <w:rPr>
          <w:rFonts w:ascii="Arial" w:hAnsi="Arial" w:cs="Arial"/>
          <w:sz w:val="22"/>
        </w:rPr>
        <w:t xml:space="preserve">el periodo (1 de agosto al 15 de agosto) </w:t>
      </w:r>
      <w:r w:rsidR="00547A68" w:rsidRPr="00547A68">
        <w:rPr>
          <w:rFonts w:ascii="Arial" w:hAnsi="Arial" w:cs="Arial"/>
          <w:b/>
          <w:sz w:val="22"/>
        </w:rPr>
        <w:t>y a partir del 26 de agosto del 2019</w:t>
      </w:r>
      <w:r w:rsidR="00547A68">
        <w:rPr>
          <w:rFonts w:ascii="Arial" w:hAnsi="Arial" w:cs="Arial"/>
          <w:sz w:val="22"/>
        </w:rPr>
        <w:t xml:space="preserve">, </w:t>
      </w:r>
      <w:r w:rsidR="00E00B64">
        <w:rPr>
          <w:rFonts w:ascii="Arial" w:hAnsi="Arial" w:cs="Arial"/>
          <w:sz w:val="22"/>
        </w:rPr>
        <w:t xml:space="preserve">se estará dando el proceso de vigilancia para su cumplimiento, y de no hacerlo se llevara a cabo la acción de remisión al Juzgado Municipal para determinar la multa o en su caso el arresto por incumplimiento a Reglamento de la materia. Se </w:t>
      </w:r>
      <w:r w:rsidR="009F0557">
        <w:rPr>
          <w:rFonts w:ascii="Arial" w:hAnsi="Arial" w:cs="Arial"/>
          <w:sz w:val="22"/>
        </w:rPr>
        <w:t>exhorta</w:t>
      </w:r>
      <w:r w:rsidR="00E00B64">
        <w:rPr>
          <w:rFonts w:ascii="Arial" w:hAnsi="Arial" w:cs="Arial"/>
          <w:sz w:val="22"/>
        </w:rPr>
        <w:t xml:space="preserve"> por la comisión que toda acción siempre se aplique reconociendo el trato digno de la persona.  Se </w:t>
      </w:r>
      <w:r w:rsidR="009F0557">
        <w:rPr>
          <w:rFonts w:ascii="Arial" w:hAnsi="Arial" w:cs="Arial"/>
          <w:sz w:val="22"/>
        </w:rPr>
        <w:t>contó</w:t>
      </w:r>
      <w:r w:rsidR="00E00B64">
        <w:rPr>
          <w:rFonts w:ascii="Arial" w:hAnsi="Arial" w:cs="Arial"/>
          <w:sz w:val="22"/>
        </w:rPr>
        <w:t xml:space="preserve"> con la presencia de los inspectores del comercio semifijo, a quienes se les informo al respecto del operativo, señalando algunas observaciones sobre la situación, y al final de la exposición se </w:t>
      </w:r>
      <w:r w:rsidR="009F0557">
        <w:rPr>
          <w:rFonts w:ascii="Arial" w:hAnsi="Arial" w:cs="Arial"/>
          <w:sz w:val="22"/>
        </w:rPr>
        <w:t>determinó</w:t>
      </w:r>
      <w:r w:rsidR="00E00B64">
        <w:rPr>
          <w:rFonts w:ascii="Arial" w:hAnsi="Arial" w:cs="Arial"/>
          <w:sz w:val="22"/>
        </w:rPr>
        <w:t xml:space="preserve"> dar inicio al programa a la brevedad, comenzando con las notificaciones y socializando el programa ESPACIOS DIGNOS 2019.</w:t>
      </w:r>
    </w:p>
    <w:p w:rsidR="00E740FF" w:rsidRPr="00E00B64" w:rsidRDefault="00E740FF" w:rsidP="00E740FF">
      <w:pPr>
        <w:jc w:val="both"/>
        <w:rPr>
          <w:rFonts w:ascii="Arial" w:hAnsi="Arial" w:cs="Arial"/>
          <w:b/>
          <w:sz w:val="22"/>
          <w:lang w:val="es-MX"/>
        </w:rPr>
      </w:pPr>
    </w:p>
    <w:p w:rsidR="00E740FF" w:rsidRDefault="00E740FF" w:rsidP="00E740FF">
      <w:pPr>
        <w:jc w:val="both"/>
        <w:rPr>
          <w:rFonts w:ascii="Arial" w:hAnsi="Arial" w:cs="Arial"/>
          <w:b/>
          <w:sz w:val="22"/>
        </w:rPr>
      </w:pPr>
      <w:r>
        <w:rPr>
          <w:rFonts w:ascii="Arial" w:hAnsi="Arial" w:cs="Arial"/>
          <w:b/>
          <w:sz w:val="22"/>
        </w:rPr>
        <w:t>Acuerdo.-  Informativo</w:t>
      </w:r>
      <w:r w:rsidRPr="000A549F">
        <w:rPr>
          <w:rFonts w:ascii="Arial" w:hAnsi="Arial" w:cs="Arial"/>
          <w:b/>
          <w:sz w:val="22"/>
        </w:rPr>
        <w:t>.</w:t>
      </w:r>
    </w:p>
    <w:p w:rsidR="00BE2D30" w:rsidRPr="007400EF" w:rsidRDefault="00BE2D30" w:rsidP="00E740FF">
      <w:pPr>
        <w:jc w:val="both"/>
        <w:rPr>
          <w:rFonts w:ascii="Arial" w:hAnsi="Arial" w:cs="Arial"/>
          <w:b/>
          <w:sz w:val="22"/>
          <w:szCs w:val="22"/>
        </w:rPr>
      </w:pPr>
    </w:p>
    <w:p w:rsidR="00E00B64" w:rsidRPr="006C2D64" w:rsidRDefault="00E00B64" w:rsidP="00BE2D30">
      <w:pPr>
        <w:pStyle w:val="Prrafodelista"/>
        <w:numPr>
          <w:ilvl w:val="0"/>
          <w:numId w:val="24"/>
        </w:numPr>
        <w:jc w:val="both"/>
        <w:rPr>
          <w:rFonts w:ascii="Arial" w:hAnsi="Arial" w:cs="Arial"/>
          <w:b/>
          <w:sz w:val="22"/>
          <w:lang w:val="es-MX"/>
        </w:rPr>
      </w:pPr>
      <w:r w:rsidRPr="00E00B64">
        <w:rPr>
          <w:rFonts w:ascii="Arial" w:hAnsi="Arial" w:cs="Arial"/>
          <w:sz w:val="22"/>
        </w:rPr>
        <w:t xml:space="preserve">En uso de la voz </w:t>
      </w:r>
      <w:r>
        <w:rPr>
          <w:rFonts w:ascii="Arial" w:hAnsi="Arial" w:cs="Arial"/>
          <w:sz w:val="22"/>
        </w:rPr>
        <w:t>el Director de Comercio, presenta su informe financiero en relación a los ingresos al periodo de enero a junio teniendo como ingresos tota</w:t>
      </w:r>
      <w:r w:rsidR="00E35D3E">
        <w:rPr>
          <w:rFonts w:ascii="Arial" w:hAnsi="Arial" w:cs="Arial"/>
          <w:sz w:val="22"/>
        </w:rPr>
        <w:t>les la cantidad de $ 2</w:t>
      </w:r>
      <w:r w:rsidR="009F0557">
        <w:rPr>
          <w:rFonts w:ascii="Arial" w:hAnsi="Arial" w:cs="Arial"/>
          <w:sz w:val="22"/>
        </w:rPr>
        <w:t>, 343,897.00</w:t>
      </w:r>
      <w:r w:rsidR="00E35D3E">
        <w:rPr>
          <w:rFonts w:ascii="Arial" w:hAnsi="Arial" w:cs="Arial"/>
          <w:sz w:val="22"/>
        </w:rPr>
        <w:t xml:space="preserve">, </w:t>
      </w:r>
      <w:r>
        <w:rPr>
          <w:rFonts w:ascii="Arial" w:hAnsi="Arial" w:cs="Arial"/>
          <w:sz w:val="22"/>
        </w:rPr>
        <w:t xml:space="preserve"> correspondiendo al mes </w:t>
      </w:r>
      <w:r w:rsidR="00E35D3E">
        <w:rPr>
          <w:rFonts w:ascii="Arial" w:hAnsi="Arial" w:cs="Arial"/>
          <w:sz w:val="22"/>
        </w:rPr>
        <w:t>de junio la cantidad de $164,170.00 pesos,</w:t>
      </w:r>
      <w:r>
        <w:rPr>
          <w:rFonts w:ascii="Arial" w:hAnsi="Arial" w:cs="Arial"/>
          <w:sz w:val="22"/>
        </w:rPr>
        <w:t xml:space="preserve"> comentando al respecto la importancia de la </w:t>
      </w:r>
      <w:r w:rsidR="009F0557">
        <w:rPr>
          <w:rFonts w:ascii="Arial" w:hAnsi="Arial" w:cs="Arial"/>
          <w:sz w:val="22"/>
        </w:rPr>
        <w:t>Dirección</w:t>
      </w:r>
      <w:r>
        <w:rPr>
          <w:rFonts w:ascii="Arial" w:hAnsi="Arial" w:cs="Arial"/>
          <w:sz w:val="22"/>
        </w:rPr>
        <w:t xml:space="preserve"> en materia de ingresos a las a</w:t>
      </w:r>
      <w:r w:rsidR="006C2D64">
        <w:rPr>
          <w:rFonts w:ascii="Arial" w:hAnsi="Arial" w:cs="Arial"/>
          <w:sz w:val="22"/>
        </w:rPr>
        <w:t>r</w:t>
      </w:r>
      <w:r>
        <w:rPr>
          <w:rFonts w:ascii="Arial" w:hAnsi="Arial" w:cs="Arial"/>
          <w:sz w:val="22"/>
        </w:rPr>
        <w:t>cas de la Hacienda Municipal</w:t>
      </w:r>
      <w:r w:rsidR="006C2D64">
        <w:rPr>
          <w:rFonts w:ascii="Arial" w:hAnsi="Arial" w:cs="Arial"/>
          <w:sz w:val="22"/>
        </w:rPr>
        <w:t xml:space="preserve">. </w:t>
      </w:r>
      <w:r w:rsidRPr="00E00B64">
        <w:rPr>
          <w:rFonts w:ascii="Arial" w:hAnsi="Arial" w:cs="Arial"/>
          <w:sz w:val="22"/>
        </w:rPr>
        <w:t xml:space="preserve"> </w:t>
      </w:r>
    </w:p>
    <w:p w:rsidR="006C2D64" w:rsidRPr="00E00B64" w:rsidRDefault="006C2D64" w:rsidP="006C2D64">
      <w:pPr>
        <w:pStyle w:val="Prrafodelista"/>
        <w:ind w:left="1080"/>
        <w:jc w:val="both"/>
        <w:rPr>
          <w:rFonts w:ascii="Arial" w:hAnsi="Arial" w:cs="Arial"/>
          <w:b/>
          <w:sz w:val="22"/>
          <w:lang w:val="es-MX"/>
        </w:rPr>
      </w:pPr>
    </w:p>
    <w:p w:rsidR="00F7743E" w:rsidRPr="006C2D64" w:rsidRDefault="00E00B64" w:rsidP="00935658">
      <w:pPr>
        <w:jc w:val="both"/>
        <w:rPr>
          <w:rFonts w:ascii="Arial" w:hAnsi="Arial" w:cs="Arial"/>
          <w:b/>
          <w:sz w:val="22"/>
          <w:szCs w:val="22"/>
        </w:rPr>
      </w:pPr>
      <w:r>
        <w:rPr>
          <w:rFonts w:ascii="Arial" w:hAnsi="Arial" w:cs="Arial"/>
          <w:b/>
          <w:sz w:val="22"/>
        </w:rPr>
        <w:t>Acuerdo.-  Informativo</w:t>
      </w:r>
      <w:r w:rsidRPr="000A549F">
        <w:rPr>
          <w:rFonts w:ascii="Arial" w:hAnsi="Arial" w:cs="Arial"/>
          <w:b/>
          <w:sz w:val="22"/>
        </w:rPr>
        <w:t>.</w:t>
      </w:r>
    </w:p>
    <w:p w:rsidR="00F7743E" w:rsidRDefault="00F7743E" w:rsidP="00935658">
      <w:pPr>
        <w:jc w:val="both"/>
        <w:rPr>
          <w:rFonts w:ascii="Arial" w:hAnsi="Arial" w:cs="Arial"/>
          <w:b/>
          <w:sz w:val="20"/>
          <w:szCs w:val="20"/>
        </w:rPr>
      </w:pPr>
    </w:p>
    <w:p w:rsidR="00935658" w:rsidRPr="001763EA" w:rsidRDefault="00935658" w:rsidP="001763EA">
      <w:pPr>
        <w:pStyle w:val="Prrafodelista"/>
        <w:numPr>
          <w:ilvl w:val="0"/>
          <w:numId w:val="13"/>
        </w:numPr>
        <w:jc w:val="both"/>
        <w:rPr>
          <w:rFonts w:ascii="Arial" w:hAnsi="Arial" w:cs="Arial"/>
          <w:b/>
          <w:sz w:val="20"/>
          <w:szCs w:val="20"/>
        </w:rPr>
      </w:pPr>
      <w:r w:rsidRPr="001763EA">
        <w:rPr>
          <w:rFonts w:ascii="Arial" w:hAnsi="Arial" w:cs="Arial"/>
          <w:b/>
          <w:sz w:val="20"/>
          <w:szCs w:val="20"/>
        </w:rPr>
        <w:t>Por el Director de Seguridad Pública.</w:t>
      </w:r>
    </w:p>
    <w:p w:rsidR="00935658" w:rsidRDefault="00935658" w:rsidP="00935658">
      <w:pPr>
        <w:jc w:val="both"/>
        <w:rPr>
          <w:rFonts w:ascii="Arial" w:hAnsi="Arial" w:cs="Arial"/>
          <w:sz w:val="20"/>
          <w:szCs w:val="20"/>
        </w:rPr>
      </w:pPr>
    </w:p>
    <w:p w:rsidR="00F7743E" w:rsidRPr="00BE2D30" w:rsidRDefault="00134A05" w:rsidP="00BE2D30">
      <w:pPr>
        <w:pStyle w:val="Prrafodelista"/>
        <w:widowControl w:val="0"/>
        <w:numPr>
          <w:ilvl w:val="0"/>
          <w:numId w:val="30"/>
        </w:numPr>
        <w:autoSpaceDE w:val="0"/>
        <w:autoSpaceDN w:val="0"/>
        <w:adjustRightInd w:val="0"/>
        <w:spacing w:line="235" w:lineRule="exact"/>
        <w:jc w:val="both"/>
        <w:rPr>
          <w:rFonts w:ascii="Arial" w:hAnsi="Arial" w:cs="Arial"/>
          <w:sz w:val="22"/>
        </w:rPr>
      </w:pPr>
      <w:r w:rsidRPr="00BE2D30">
        <w:rPr>
          <w:rFonts w:ascii="Arial" w:hAnsi="Arial" w:cs="Arial"/>
          <w:sz w:val="22"/>
        </w:rPr>
        <w:t>En uso de  la  Director, comenta sobre la logística de los operativos para control y vigilancia de los giros de control especial</w:t>
      </w:r>
      <w:r w:rsidR="00BE2D30">
        <w:rPr>
          <w:rFonts w:ascii="Arial" w:hAnsi="Arial" w:cs="Arial"/>
          <w:sz w:val="22"/>
        </w:rPr>
        <w:t>, que no cuentan con licencia</w:t>
      </w:r>
      <w:r w:rsidRPr="00BE2D30">
        <w:rPr>
          <w:rFonts w:ascii="Arial" w:hAnsi="Arial" w:cs="Arial"/>
          <w:sz w:val="22"/>
        </w:rPr>
        <w:t>, y</w:t>
      </w:r>
      <w:r w:rsidR="00BE2D30">
        <w:rPr>
          <w:rFonts w:ascii="Arial" w:hAnsi="Arial" w:cs="Arial"/>
          <w:sz w:val="22"/>
        </w:rPr>
        <w:t xml:space="preserve"> </w:t>
      </w:r>
      <w:proofErr w:type="spellStart"/>
      <w:r w:rsidR="00BE2D30">
        <w:rPr>
          <w:rFonts w:ascii="Arial" w:hAnsi="Arial" w:cs="Arial"/>
          <w:sz w:val="22"/>
        </w:rPr>
        <w:t>ademas</w:t>
      </w:r>
      <w:proofErr w:type="spellEnd"/>
      <w:r w:rsidRPr="00BE2D30">
        <w:rPr>
          <w:rFonts w:ascii="Arial" w:hAnsi="Arial" w:cs="Arial"/>
          <w:sz w:val="22"/>
        </w:rPr>
        <w:t xml:space="preserve"> </w:t>
      </w:r>
      <w:r w:rsidR="009F0557" w:rsidRPr="00BE2D30">
        <w:rPr>
          <w:rFonts w:ascii="Arial" w:hAnsi="Arial" w:cs="Arial"/>
          <w:sz w:val="22"/>
        </w:rPr>
        <w:t>cuál</w:t>
      </w:r>
      <w:r w:rsidRPr="00BE2D30">
        <w:rPr>
          <w:rFonts w:ascii="Arial" w:hAnsi="Arial" w:cs="Arial"/>
          <w:sz w:val="22"/>
        </w:rPr>
        <w:t xml:space="preserve"> será la participación de los elementos de seguridad </w:t>
      </w:r>
      <w:r w:rsidR="009F0557" w:rsidRPr="00BE2D30">
        <w:rPr>
          <w:rFonts w:ascii="Arial" w:hAnsi="Arial" w:cs="Arial"/>
          <w:sz w:val="22"/>
        </w:rPr>
        <w:t>pública</w:t>
      </w:r>
      <w:r w:rsidRPr="00BE2D30">
        <w:rPr>
          <w:rFonts w:ascii="Arial" w:hAnsi="Arial" w:cs="Arial"/>
          <w:sz w:val="22"/>
        </w:rPr>
        <w:t xml:space="preserve">, a lo que se expone que en un primer momento se entregara por los inspectores del comercio una notificación exhortando a la regularización, y un segundo momento, que de no acatar lo señalado en la notificación se procederá al arresto y clausura definitiva del lugar, acompañado de elementos de seguridad </w:t>
      </w:r>
      <w:r w:rsidR="009F0557" w:rsidRPr="00BE2D30">
        <w:rPr>
          <w:rFonts w:ascii="Arial" w:hAnsi="Arial" w:cs="Arial"/>
          <w:sz w:val="22"/>
        </w:rPr>
        <w:t>pública</w:t>
      </w:r>
      <w:r w:rsidRPr="00BE2D30">
        <w:rPr>
          <w:rFonts w:ascii="Arial" w:hAnsi="Arial" w:cs="Arial"/>
          <w:sz w:val="22"/>
        </w:rPr>
        <w:t xml:space="preserve"> para remitirlo al Juzgado</w:t>
      </w:r>
      <w:r w:rsidR="00F7743E" w:rsidRPr="00BE2D30">
        <w:rPr>
          <w:rFonts w:ascii="Arial" w:hAnsi="Arial" w:cs="Arial"/>
          <w:sz w:val="22"/>
        </w:rPr>
        <w:t xml:space="preserve"> Municipal.</w:t>
      </w:r>
    </w:p>
    <w:p w:rsidR="00F7743E" w:rsidRDefault="00F7743E" w:rsidP="00F7743E">
      <w:pPr>
        <w:pStyle w:val="Prrafodelista"/>
        <w:ind w:left="1080"/>
        <w:jc w:val="both"/>
        <w:rPr>
          <w:rFonts w:ascii="Arial" w:hAnsi="Arial" w:cs="Arial"/>
          <w:sz w:val="16"/>
          <w:szCs w:val="16"/>
          <w:lang w:val="es-MX"/>
        </w:rPr>
      </w:pPr>
    </w:p>
    <w:p w:rsidR="00F7743E" w:rsidRDefault="00F7743E" w:rsidP="00F7743E">
      <w:pPr>
        <w:pStyle w:val="Prrafodelista"/>
        <w:ind w:left="1080"/>
        <w:jc w:val="both"/>
        <w:rPr>
          <w:rFonts w:ascii="Arial" w:hAnsi="Arial" w:cs="Arial"/>
          <w:sz w:val="16"/>
          <w:szCs w:val="16"/>
          <w:lang w:val="es-MX"/>
        </w:rPr>
      </w:pPr>
      <w:r w:rsidRPr="008F5746">
        <w:rPr>
          <w:rFonts w:ascii="Arial" w:hAnsi="Arial" w:cs="Arial"/>
          <w:sz w:val="16"/>
          <w:szCs w:val="16"/>
          <w:lang w:val="es-MX"/>
        </w:rPr>
        <w:t>Fundamento legal:</w:t>
      </w:r>
    </w:p>
    <w:p w:rsidR="00F7743E" w:rsidRDefault="00F7743E" w:rsidP="00F7743E">
      <w:pPr>
        <w:jc w:val="both"/>
        <w:rPr>
          <w:rFonts w:ascii="Arial" w:hAnsi="Arial" w:cs="Arial"/>
          <w:b/>
          <w:bCs/>
          <w:sz w:val="16"/>
          <w:szCs w:val="16"/>
        </w:rPr>
      </w:pPr>
    </w:p>
    <w:p w:rsidR="00F7743E" w:rsidRPr="008D24FF" w:rsidRDefault="00F7743E" w:rsidP="00F7743E">
      <w:pPr>
        <w:jc w:val="both"/>
        <w:rPr>
          <w:rFonts w:ascii="Arial" w:hAnsi="Arial" w:cs="Arial"/>
          <w:sz w:val="16"/>
          <w:szCs w:val="16"/>
          <w:lang w:val="es-MX"/>
        </w:rPr>
      </w:pPr>
      <w:r w:rsidRPr="008D24FF">
        <w:rPr>
          <w:rFonts w:ascii="Arial" w:hAnsi="Arial" w:cs="Arial"/>
          <w:b/>
          <w:bCs/>
          <w:sz w:val="16"/>
          <w:szCs w:val="16"/>
        </w:rPr>
        <w:t>Reglamento para el Ejercicio del Comercio en Mercados Municipales, Locales Comerciales y en la Vía Pública</w:t>
      </w:r>
    </w:p>
    <w:p w:rsidR="00F7743E" w:rsidRDefault="00F7743E" w:rsidP="00F7743E">
      <w:pPr>
        <w:jc w:val="both"/>
        <w:rPr>
          <w:rFonts w:ascii="Arial" w:hAnsi="Arial" w:cs="Arial"/>
          <w:b/>
          <w:bCs/>
          <w:sz w:val="16"/>
          <w:szCs w:val="16"/>
        </w:rPr>
      </w:pPr>
    </w:p>
    <w:p w:rsidR="00F7743E" w:rsidRDefault="00F7743E" w:rsidP="00F7743E">
      <w:pPr>
        <w:jc w:val="both"/>
        <w:rPr>
          <w:rFonts w:ascii="Arial" w:hAnsi="Arial" w:cs="Arial"/>
          <w:sz w:val="16"/>
          <w:szCs w:val="16"/>
        </w:rPr>
      </w:pPr>
      <w:r w:rsidRPr="008D24FF">
        <w:rPr>
          <w:rFonts w:ascii="Arial" w:hAnsi="Arial" w:cs="Arial"/>
          <w:b/>
          <w:bCs/>
          <w:sz w:val="16"/>
          <w:szCs w:val="16"/>
        </w:rPr>
        <w:t xml:space="preserve">TITULO CUARTO CAPITULO UNICO SANCIONES ARTICULO 74 </w:t>
      </w:r>
      <w:r w:rsidRPr="008D24FF">
        <w:rPr>
          <w:rFonts w:ascii="Arial" w:hAnsi="Arial" w:cs="Arial"/>
          <w:sz w:val="16"/>
          <w:szCs w:val="16"/>
        </w:rPr>
        <w:t xml:space="preserve">Primeramente se le deberá hacer una notificación formal por la supuesta falta. </w:t>
      </w:r>
      <w:r w:rsidRPr="008D24FF">
        <w:rPr>
          <w:rFonts w:ascii="Arial" w:hAnsi="Arial" w:cs="Arial"/>
          <w:b/>
          <w:bCs/>
          <w:sz w:val="16"/>
          <w:szCs w:val="16"/>
        </w:rPr>
        <w:t xml:space="preserve">ARTICULO 75 </w:t>
      </w:r>
      <w:r w:rsidRPr="008D24FF">
        <w:rPr>
          <w:rFonts w:ascii="Arial" w:hAnsi="Arial" w:cs="Arial"/>
          <w:sz w:val="16"/>
          <w:szCs w:val="16"/>
        </w:rPr>
        <w:t xml:space="preserve">Si reincide o hace caso omiso, se hará acreedor a una multa que se calificará de acuerdo a la gravedad de la faltas y deberá pagar hasta 20 días de salario mínimo vigente, más los gastos de cobranza y notificación. </w:t>
      </w:r>
      <w:r w:rsidRPr="008D24FF">
        <w:rPr>
          <w:rFonts w:ascii="Arial" w:hAnsi="Arial" w:cs="Arial"/>
          <w:b/>
          <w:bCs/>
          <w:sz w:val="16"/>
          <w:szCs w:val="16"/>
        </w:rPr>
        <w:t xml:space="preserve">ARTICULO 76 </w:t>
      </w:r>
      <w:r w:rsidRPr="008D24FF">
        <w:rPr>
          <w:rFonts w:ascii="Arial" w:hAnsi="Arial" w:cs="Arial"/>
          <w:sz w:val="16"/>
          <w:szCs w:val="16"/>
        </w:rPr>
        <w:t xml:space="preserve">Si reincide o hace caso omiso, 24 horas después, se le requerirá, fijando una multa mínima del doble del monto fijado en la primera vez, más los gastos de cobranza, así mismo, se le deberá de advertir que de continuar incurriendo en la falta o dejando de cubrir la deuda, se procederá a cancelar el permiso. </w:t>
      </w:r>
      <w:r w:rsidRPr="008D24FF">
        <w:rPr>
          <w:rFonts w:ascii="Arial" w:hAnsi="Arial" w:cs="Arial"/>
          <w:b/>
          <w:bCs/>
          <w:sz w:val="16"/>
          <w:szCs w:val="16"/>
        </w:rPr>
        <w:t xml:space="preserve">ARTICULO 77 </w:t>
      </w:r>
      <w:r w:rsidRPr="008D24FF">
        <w:rPr>
          <w:rFonts w:ascii="Arial" w:hAnsi="Arial" w:cs="Arial"/>
          <w:sz w:val="16"/>
          <w:szCs w:val="16"/>
        </w:rPr>
        <w:t xml:space="preserve">Se sancionará hasta con la cancelación del permiso al comerciante que preste su gafete, que trabaje fuera de la zona o día que señale el mismo, a quien trate mal al turista y a quien no cumpla con sus pagos en la tesorería. </w:t>
      </w:r>
      <w:r w:rsidRPr="008D24FF">
        <w:rPr>
          <w:rFonts w:ascii="Arial" w:hAnsi="Arial" w:cs="Arial"/>
          <w:b/>
          <w:bCs/>
          <w:sz w:val="16"/>
          <w:szCs w:val="16"/>
        </w:rPr>
        <w:t xml:space="preserve">ARTICULO 78 </w:t>
      </w:r>
      <w:r w:rsidRPr="008D24FF">
        <w:rPr>
          <w:rFonts w:ascii="Arial" w:hAnsi="Arial" w:cs="Arial"/>
          <w:sz w:val="16"/>
          <w:szCs w:val="16"/>
        </w:rPr>
        <w:t>En caso de embargo, se deberá proceder como lo establece la Ley de Hacienda Pública Municipal, en sus artículos 252 al 307 y llegar hasta el remate del bien, para la recuperación del adeudo fiscal.</w:t>
      </w:r>
    </w:p>
    <w:p w:rsidR="00F7743E" w:rsidRDefault="00F7743E" w:rsidP="00F7743E">
      <w:pPr>
        <w:widowControl w:val="0"/>
        <w:autoSpaceDE w:val="0"/>
        <w:autoSpaceDN w:val="0"/>
        <w:adjustRightInd w:val="0"/>
        <w:spacing w:line="340" w:lineRule="exact"/>
        <w:jc w:val="center"/>
        <w:rPr>
          <w:rFonts w:ascii="Arial" w:hAnsi="Arial" w:cs="Arial"/>
          <w:b/>
          <w:bCs/>
          <w:sz w:val="16"/>
          <w:szCs w:val="16"/>
        </w:rPr>
      </w:pPr>
    </w:p>
    <w:p w:rsidR="00F7743E" w:rsidRPr="008D24FF" w:rsidRDefault="00F7743E" w:rsidP="00F7743E">
      <w:pPr>
        <w:widowControl w:val="0"/>
        <w:autoSpaceDE w:val="0"/>
        <w:autoSpaceDN w:val="0"/>
        <w:adjustRightInd w:val="0"/>
        <w:spacing w:line="340" w:lineRule="exact"/>
        <w:jc w:val="center"/>
        <w:rPr>
          <w:rFonts w:ascii="Arial" w:hAnsi="Arial" w:cs="Arial"/>
          <w:b/>
          <w:bCs/>
          <w:sz w:val="16"/>
          <w:szCs w:val="16"/>
        </w:rPr>
      </w:pPr>
      <w:r w:rsidRPr="008D24FF">
        <w:rPr>
          <w:rFonts w:ascii="Arial" w:hAnsi="Arial" w:cs="Arial"/>
          <w:b/>
          <w:bCs/>
          <w:sz w:val="16"/>
          <w:szCs w:val="16"/>
        </w:rPr>
        <w:t xml:space="preserve">REGLAMENTO DE POLICÍA Y BUEN GOBIERNO PARA EL MUNICIPIO DE SAN JUAN DE LOS LAGOS; </w:t>
      </w:r>
      <w:r>
        <w:rPr>
          <w:rFonts w:ascii="Arial" w:hAnsi="Arial" w:cs="Arial"/>
          <w:b/>
          <w:bCs/>
          <w:sz w:val="16"/>
          <w:szCs w:val="16"/>
        </w:rPr>
        <w:t>JALISCO</w:t>
      </w:r>
    </w:p>
    <w:p w:rsidR="00F7743E" w:rsidRPr="008D24FF" w:rsidRDefault="00F7743E" w:rsidP="00F7743E">
      <w:pPr>
        <w:widowControl w:val="0"/>
        <w:autoSpaceDE w:val="0"/>
        <w:autoSpaceDN w:val="0"/>
        <w:adjustRightInd w:val="0"/>
        <w:spacing w:line="244" w:lineRule="exact"/>
        <w:jc w:val="both"/>
        <w:rPr>
          <w:rFonts w:ascii="Arial" w:hAnsi="Arial" w:cs="Arial"/>
          <w:sz w:val="16"/>
          <w:szCs w:val="16"/>
        </w:rPr>
      </w:pPr>
      <w:r w:rsidRPr="008D24FF">
        <w:rPr>
          <w:rFonts w:ascii="Arial" w:hAnsi="Arial" w:cs="Arial"/>
          <w:b/>
          <w:sz w:val="16"/>
          <w:szCs w:val="16"/>
        </w:rPr>
        <w:t>Artículo 53.-</w:t>
      </w:r>
      <w:r w:rsidRPr="008D24FF">
        <w:rPr>
          <w:rFonts w:ascii="Arial" w:hAnsi="Arial" w:cs="Arial"/>
          <w:sz w:val="16"/>
          <w:szCs w:val="16"/>
        </w:rPr>
        <w:t xml:space="preserve"> Son infracciones que afectan el orden público, la se</w:t>
      </w:r>
      <w:r w:rsidRPr="008D24FF">
        <w:rPr>
          <w:rFonts w:ascii="Arial" w:hAnsi="Arial" w:cs="Arial"/>
          <w:sz w:val="16"/>
          <w:szCs w:val="16"/>
        </w:rPr>
        <w:softHyphen/>
        <w:t>guri</w:t>
      </w:r>
      <w:r>
        <w:rPr>
          <w:rFonts w:ascii="Arial" w:hAnsi="Arial" w:cs="Arial"/>
          <w:sz w:val="16"/>
          <w:szCs w:val="16"/>
        </w:rPr>
        <w:t>dad y la moral de las personas:</w:t>
      </w:r>
    </w:p>
    <w:p w:rsidR="00F7743E" w:rsidRPr="008D24FF" w:rsidRDefault="00F7743E" w:rsidP="00F7743E">
      <w:pPr>
        <w:widowControl w:val="0"/>
        <w:autoSpaceDE w:val="0"/>
        <w:autoSpaceDN w:val="0"/>
        <w:adjustRightInd w:val="0"/>
        <w:spacing w:line="235" w:lineRule="exact"/>
        <w:jc w:val="both"/>
        <w:rPr>
          <w:rFonts w:ascii="Arial" w:hAnsi="Arial" w:cs="Arial"/>
          <w:sz w:val="16"/>
          <w:szCs w:val="16"/>
        </w:rPr>
      </w:pPr>
      <w:r w:rsidRPr="008D24FF">
        <w:rPr>
          <w:rFonts w:ascii="Arial" w:hAnsi="Arial" w:cs="Arial"/>
          <w:b/>
          <w:sz w:val="16"/>
          <w:szCs w:val="16"/>
        </w:rPr>
        <w:t>XLVIII.</w:t>
      </w:r>
      <w:r w:rsidRPr="008D24FF">
        <w:rPr>
          <w:rFonts w:ascii="Arial" w:hAnsi="Arial" w:cs="Arial"/>
          <w:sz w:val="16"/>
          <w:szCs w:val="16"/>
        </w:rPr>
        <w:t>- Cuando la persona que realice cualquier actividad comercial o industrial no cuente con el permiso correspondiente de la autoridad municipal;</w:t>
      </w:r>
    </w:p>
    <w:p w:rsidR="00F7743E" w:rsidRPr="008D24FF" w:rsidRDefault="00F7743E" w:rsidP="00F7743E">
      <w:pPr>
        <w:widowControl w:val="0"/>
        <w:autoSpaceDE w:val="0"/>
        <w:autoSpaceDN w:val="0"/>
        <w:adjustRightInd w:val="0"/>
        <w:spacing w:line="249" w:lineRule="exact"/>
        <w:rPr>
          <w:rFonts w:ascii="Arial" w:hAnsi="Arial" w:cs="Arial"/>
          <w:sz w:val="16"/>
          <w:szCs w:val="16"/>
        </w:rPr>
      </w:pPr>
      <w:r w:rsidRPr="008D24FF">
        <w:rPr>
          <w:rFonts w:ascii="Arial" w:hAnsi="Arial" w:cs="Arial"/>
          <w:b/>
          <w:sz w:val="16"/>
          <w:szCs w:val="16"/>
        </w:rPr>
        <w:t>Artículo 65.-</w:t>
      </w:r>
      <w:r w:rsidRPr="008D24FF">
        <w:rPr>
          <w:rFonts w:ascii="Arial" w:hAnsi="Arial" w:cs="Arial"/>
          <w:sz w:val="16"/>
          <w:szCs w:val="16"/>
        </w:rPr>
        <w:t xml:space="preserve"> Se impondrán  multa de diez  a treinta días de salario mínimo general vigente a quien cometa cualquier de las siguientes infracciones:</w:t>
      </w:r>
    </w:p>
    <w:p w:rsidR="00F7743E" w:rsidRPr="008D24FF" w:rsidRDefault="00F7743E" w:rsidP="00F7743E">
      <w:pPr>
        <w:widowControl w:val="0"/>
        <w:autoSpaceDE w:val="0"/>
        <w:autoSpaceDN w:val="0"/>
        <w:adjustRightInd w:val="0"/>
        <w:spacing w:line="249" w:lineRule="exact"/>
        <w:rPr>
          <w:rFonts w:ascii="Arial" w:hAnsi="Arial" w:cs="Arial"/>
          <w:sz w:val="16"/>
          <w:szCs w:val="16"/>
        </w:rPr>
      </w:pPr>
      <w:r w:rsidRPr="008D24FF">
        <w:rPr>
          <w:rFonts w:ascii="Arial" w:hAnsi="Arial" w:cs="Arial"/>
          <w:b/>
          <w:sz w:val="16"/>
          <w:szCs w:val="16"/>
        </w:rPr>
        <w:lastRenderedPageBreak/>
        <w:t>a)</w:t>
      </w:r>
      <w:r w:rsidRPr="008D24FF">
        <w:rPr>
          <w:rFonts w:ascii="Arial" w:hAnsi="Arial" w:cs="Arial"/>
          <w:sz w:val="16"/>
          <w:szCs w:val="16"/>
        </w:rPr>
        <w:t xml:space="preserve"> Articulo 50 en sus fracciones I, IV, V, VI, VIII, IX, X, XII, XXIII.</w:t>
      </w:r>
    </w:p>
    <w:p w:rsidR="00F7743E" w:rsidRPr="008D24FF" w:rsidRDefault="00F7743E" w:rsidP="00F7743E">
      <w:pPr>
        <w:widowControl w:val="0"/>
        <w:autoSpaceDE w:val="0"/>
        <w:autoSpaceDN w:val="0"/>
        <w:adjustRightInd w:val="0"/>
        <w:spacing w:line="249" w:lineRule="exact"/>
        <w:rPr>
          <w:rFonts w:ascii="Arial" w:hAnsi="Arial" w:cs="Arial"/>
          <w:sz w:val="16"/>
          <w:szCs w:val="16"/>
        </w:rPr>
      </w:pPr>
      <w:r w:rsidRPr="008D24FF">
        <w:rPr>
          <w:rFonts w:ascii="Arial" w:hAnsi="Arial" w:cs="Arial"/>
          <w:b/>
          <w:sz w:val="16"/>
          <w:szCs w:val="16"/>
        </w:rPr>
        <w:t>b)</w:t>
      </w:r>
      <w:r w:rsidRPr="008D24FF">
        <w:rPr>
          <w:rFonts w:ascii="Arial" w:hAnsi="Arial" w:cs="Arial"/>
          <w:sz w:val="16"/>
          <w:szCs w:val="16"/>
        </w:rPr>
        <w:t xml:space="preserve"> Articulo 52 en sus fracciones VI, VIII, XII, XIV, XV, XVI.</w:t>
      </w:r>
    </w:p>
    <w:p w:rsidR="00F7743E" w:rsidRPr="008D24FF" w:rsidRDefault="00F7743E" w:rsidP="00F7743E">
      <w:pPr>
        <w:widowControl w:val="0"/>
        <w:autoSpaceDE w:val="0"/>
        <w:autoSpaceDN w:val="0"/>
        <w:adjustRightInd w:val="0"/>
        <w:spacing w:line="249" w:lineRule="exact"/>
        <w:rPr>
          <w:rFonts w:ascii="Arial" w:hAnsi="Arial" w:cs="Arial"/>
          <w:sz w:val="16"/>
          <w:szCs w:val="16"/>
        </w:rPr>
      </w:pPr>
      <w:r w:rsidRPr="008D24FF">
        <w:rPr>
          <w:rFonts w:ascii="Arial" w:hAnsi="Arial" w:cs="Arial"/>
          <w:b/>
          <w:sz w:val="16"/>
          <w:szCs w:val="16"/>
        </w:rPr>
        <w:t>c)</w:t>
      </w:r>
      <w:r w:rsidRPr="008D24FF">
        <w:rPr>
          <w:rFonts w:ascii="Arial" w:hAnsi="Arial" w:cs="Arial"/>
          <w:sz w:val="16"/>
          <w:szCs w:val="16"/>
        </w:rPr>
        <w:t xml:space="preserve"> Articulo 53 en sus fracciones I, IV, V, VI, VIII, X, XI, XVI, XXIV, XXV, XXXIII, XXXIV, XLVI, XLVIII, XLIX, LII, LIII.</w:t>
      </w:r>
    </w:p>
    <w:p w:rsidR="00F7743E" w:rsidRPr="00F7743E" w:rsidRDefault="00F7743E" w:rsidP="00F7743E">
      <w:pPr>
        <w:widowControl w:val="0"/>
        <w:autoSpaceDE w:val="0"/>
        <w:autoSpaceDN w:val="0"/>
        <w:adjustRightInd w:val="0"/>
        <w:spacing w:line="235" w:lineRule="exact"/>
        <w:jc w:val="both"/>
        <w:rPr>
          <w:sz w:val="16"/>
          <w:szCs w:val="16"/>
        </w:rPr>
      </w:pPr>
    </w:p>
    <w:p w:rsidR="00935658" w:rsidRPr="00134A05" w:rsidRDefault="00935658" w:rsidP="00F7743E">
      <w:pPr>
        <w:pStyle w:val="Prrafodelista"/>
        <w:ind w:left="1080"/>
        <w:jc w:val="both"/>
        <w:rPr>
          <w:rFonts w:ascii="Arial" w:hAnsi="Arial" w:cs="Arial"/>
          <w:sz w:val="20"/>
          <w:szCs w:val="20"/>
        </w:rPr>
      </w:pPr>
    </w:p>
    <w:p w:rsidR="00C870C3" w:rsidRPr="00372EC0" w:rsidRDefault="00C870C3" w:rsidP="00C870C3">
      <w:pPr>
        <w:jc w:val="both"/>
        <w:rPr>
          <w:rFonts w:ascii="Arial" w:hAnsi="Arial" w:cs="Arial"/>
          <w:b/>
          <w:sz w:val="22"/>
        </w:rPr>
      </w:pPr>
      <w:r>
        <w:rPr>
          <w:rFonts w:ascii="Arial" w:hAnsi="Arial" w:cs="Arial"/>
          <w:b/>
          <w:sz w:val="22"/>
        </w:rPr>
        <w:t>Acuerdo.-  Informativo</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668"/>
        <w:gridCol w:w="850"/>
        <w:gridCol w:w="4253"/>
        <w:gridCol w:w="2284"/>
      </w:tblGrid>
      <w:tr w:rsidR="00935658" w:rsidTr="00E35D3E">
        <w:tc>
          <w:tcPr>
            <w:tcW w:w="1668" w:type="dxa"/>
          </w:tcPr>
          <w:p w:rsidR="00935658" w:rsidRDefault="002E415C" w:rsidP="00F2182F">
            <w:pPr>
              <w:jc w:val="both"/>
              <w:rPr>
                <w:rFonts w:ascii="Arial" w:hAnsi="Arial" w:cs="Arial"/>
                <w:b/>
                <w:sz w:val="22"/>
              </w:rPr>
            </w:pPr>
            <w:r>
              <w:rPr>
                <w:rFonts w:ascii="Arial" w:hAnsi="Arial" w:cs="Arial"/>
                <w:b/>
                <w:sz w:val="22"/>
              </w:rPr>
              <w:t>Ex</w:t>
            </w:r>
          </w:p>
        </w:tc>
        <w:tc>
          <w:tcPr>
            <w:tcW w:w="850" w:type="dxa"/>
          </w:tcPr>
          <w:p w:rsidR="00935658" w:rsidRDefault="008E2145" w:rsidP="00F2182F">
            <w:pPr>
              <w:jc w:val="both"/>
              <w:rPr>
                <w:rFonts w:ascii="Arial" w:hAnsi="Arial" w:cs="Arial"/>
                <w:b/>
                <w:sz w:val="22"/>
              </w:rPr>
            </w:pPr>
            <w:r>
              <w:rPr>
                <w:rFonts w:ascii="Arial" w:hAnsi="Arial" w:cs="Arial"/>
                <w:b/>
                <w:sz w:val="22"/>
              </w:rPr>
              <w:t>N</w:t>
            </w:r>
            <w:r w:rsidR="00E35D3E">
              <w:rPr>
                <w:rFonts w:ascii="Arial" w:hAnsi="Arial" w:cs="Arial"/>
                <w:b/>
                <w:sz w:val="22"/>
              </w:rPr>
              <w:t>um</w:t>
            </w:r>
          </w:p>
        </w:tc>
        <w:tc>
          <w:tcPr>
            <w:tcW w:w="4253" w:type="dxa"/>
          </w:tcPr>
          <w:p w:rsidR="00935658" w:rsidRDefault="00935658" w:rsidP="00F2182F">
            <w:pPr>
              <w:jc w:val="both"/>
              <w:rPr>
                <w:rFonts w:ascii="Arial" w:hAnsi="Arial" w:cs="Arial"/>
                <w:b/>
                <w:sz w:val="22"/>
              </w:rPr>
            </w:pPr>
            <w:r>
              <w:rPr>
                <w:rFonts w:ascii="Arial" w:hAnsi="Arial" w:cs="Arial"/>
                <w:b/>
                <w:sz w:val="22"/>
              </w:rPr>
              <w:t>Observación</w:t>
            </w:r>
          </w:p>
        </w:tc>
        <w:tc>
          <w:tcPr>
            <w:tcW w:w="2284" w:type="dxa"/>
          </w:tcPr>
          <w:p w:rsidR="00935658" w:rsidRDefault="00935658" w:rsidP="00F2182F">
            <w:pPr>
              <w:jc w:val="both"/>
              <w:rPr>
                <w:rFonts w:ascii="Arial" w:hAnsi="Arial" w:cs="Arial"/>
                <w:b/>
                <w:sz w:val="22"/>
              </w:rPr>
            </w:pPr>
            <w:r>
              <w:rPr>
                <w:rFonts w:ascii="Arial" w:hAnsi="Arial" w:cs="Arial"/>
                <w:b/>
                <w:sz w:val="22"/>
              </w:rPr>
              <w:t>Resolución por mayoría.</w:t>
            </w:r>
          </w:p>
        </w:tc>
      </w:tr>
      <w:tr w:rsidR="00935658" w:rsidTr="00E35D3E">
        <w:tc>
          <w:tcPr>
            <w:tcW w:w="1668" w:type="dxa"/>
          </w:tcPr>
          <w:p w:rsidR="00935658" w:rsidRDefault="008E2145" w:rsidP="00F2182F">
            <w:pPr>
              <w:jc w:val="both"/>
              <w:rPr>
                <w:rFonts w:ascii="Arial" w:hAnsi="Arial" w:cs="Arial"/>
                <w:b/>
                <w:sz w:val="22"/>
              </w:rPr>
            </w:pPr>
            <w:r>
              <w:rPr>
                <w:rFonts w:ascii="Arial" w:hAnsi="Arial" w:cs="Arial"/>
                <w:b/>
                <w:sz w:val="22"/>
              </w:rPr>
              <w:t>HOTEL ZARAGOZA</w:t>
            </w:r>
          </w:p>
        </w:tc>
        <w:tc>
          <w:tcPr>
            <w:tcW w:w="850" w:type="dxa"/>
          </w:tcPr>
          <w:p w:rsidR="00935658" w:rsidRDefault="00E35D3E" w:rsidP="00F2182F">
            <w:pPr>
              <w:jc w:val="both"/>
              <w:rPr>
                <w:rFonts w:ascii="Arial" w:hAnsi="Arial" w:cs="Arial"/>
                <w:b/>
                <w:sz w:val="22"/>
              </w:rPr>
            </w:pPr>
            <w:r>
              <w:rPr>
                <w:rFonts w:ascii="Arial" w:hAnsi="Arial" w:cs="Arial"/>
                <w:b/>
                <w:sz w:val="22"/>
              </w:rPr>
              <w:t>002</w:t>
            </w:r>
          </w:p>
        </w:tc>
        <w:tc>
          <w:tcPr>
            <w:tcW w:w="4253" w:type="dxa"/>
          </w:tcPr>
          <w:p w:rsidR="00935658" w:rsidRPr="003D5D43" w:rsidRDefault="00E35D3E" w:rsidP="00F2182F">
            <w:pPr>
              <w:jc w:val="both"/>
              <w:rPr>
                <w:rFonts w:ascii="Arial" w:hAnsi="Arial" w:cs="Arial"/>
                <w:sz w:val="16"/>
                <w:szCs w:val="16"/>
              </w:rPr>
            </w:pPr>
            <w:r w:rsidRPr="003D5D43">
              <w:rPr>
                <w:rFonts w:ascii="Arial" w:hAnsi="Arial" w:cs="Arial"/>
                <w:sz w:val="16"/>
                <w:szCs w:val="16"/>
              </w:rPr>
              <w:t>Solicitante Mayra Guadalupe Molina Sandoval. Lugar del establecimiento: Zaragoza 59</w:t>
            </w:r>
            <w:r w:rsidR="000C345F" w:rsidRPr="003D5D43">
              <w:rPr>
                <w:rFonts w:ascii="Arial" w:hAnsi="Arial" w:cs="Arial"/>
                <w:sz w:val="16"/>
                <w:szCs w:val="16"/>
              </w:rPr>
              <w:t xml:space="preserve">ª, ya presento cambio de uso de suelo y visto bueno de la </w:t>
            </w:r>
            <w:r w:rsidR="009F0557" w:rsidRPr="003D5D43">
              <w:rPr>
                <w:rFonts w:ascii="Arial" w:hAnsi="Arial" w:cs="Arial"/>
                <w:sz w:val="16"/>
                <w:szCs w:val="16"/>
              </w:rPr>
              <w:t>Dirección</w:t>
            </w:r>
            <w:r w:rsidR="000C345F" w:rsidRPr="003D5D43">
              <w:rPr>
                <w:rFonts w:ascii="Arial" w:hAnsi="Arial" w:cs="Arial"/>
                <w:sz w:val="16"/>
                <w:szCs w:val="16"/>
              </w:rPr>
              <w:t xml:space="preserve"> de </w:t>
            </w:r>
            <w:r w:rsidR="009F0557" w:rsidRPr="003D5D43">
              <w:rPr>
                <w:rFonts w:ascii="Arial" w:hAnsi="Arial" w:cs="Arial"/>
                <w:sz w:val="16"/>
                <w:szCs w:val="16"/>
              </w:rPr>
              <w:t>Protección</w:t>
            </w:r>
            <w:r w:rsidR="000C345F" w:rsidRPr="003D5D43">
              <w:rPr>
                <w:rFonts w:ascii="Arial" w:hAnsi="Arial" w:cs="Arial"/>
                <w:sz w:val="16"/>
                <w:szCs w:val="16"/>
              </w:rPr>
              <w:t xml:space="preserve"> Civil.</w:t>
            </w:r>
          </w:p>
        </w:tc>
        <w:tc>
          <w:tcPr>
            <w:tcW w:w="2284" w:type="dxa"/>
          </w:tcPr>
          <w:p w:rsidR="00935658" w:rsidRDefault="008E2145" w:rsidP="00F2182F">
            <w:pPr>
              <w:jc w:val="both"/>
              <w:rPr>
                <w:rFonts w:ascii="Arial" w:hAnsi="Arial" w:cs="Arial"/>
                <w:b/>
                <w:sz w:val="22"/>
              </w:rPr>
            </w:pPr>
            <w:r>
              <w:rPr>
                <w:rFonts w:ascii="Arial" w:hAnsi="Arial" w:cs="Arial"/>
                <w:b/>
                <w:sz w:val="22"/>
              </w:rPr>
              <w:t>SE AUTORIZA</w:t>
            </w:r>
          </w:p>
        </w:tc>
      </w:tr>
      <w:tr w:rsidR="00935658" w:rsidTr="00E35D3E">
        <w:tc>
          <w:tcPr>
            <w:tcW w:w="1668" w:type="dxa"/>
          </w:tcPr>
          <w:p w:rsidR="00935658" w:rsidRDefault="008E2145" w:rsidP="00F2182F">
            <w:pPr>
              <w:jc w:val="both"/>
              <w:rPr>
                <w:rFonts w:ascii="Arial" w:hAnsi="Arial" w:cs="Arial"/>
                <w:b/>
                <w:sz w:val="22"/>
              </w:rPr>
            </w:pPr>
            <w:r>
              <w:rPr>
                <w:rFonts w:ascii="Arial" w:hAnsi="Arial" w:cs="Arial"/>
                <w:b/>
                <w:sz w:val="22"/>
              </w:rPr>
              <w:t>VEINTIUNICA</w:t>
            </w:r>
          </w:p>
        </w:tc>
        <w:tc>
          <w:tcPr>
            <w:tcW w:w="850" w:type="dxa"/>
          </w:tcPr>
          <w:p w:rsidR="00935658" w:rsidRDefault="009F0557" w:rsidP="00F2182F">
            <w:pPr>
              <w:jc w:val="both"/>
              <w:rPr>
                <w:rFonts w:ascii="Arial" w:hAnsi="Arial" w:cs="Arial"/>
                <w:b/>
                <w:sz w:val="22"/>
              </w:rPr>
            </w:pPr>
            <w:r>
              <w:rPr>
                <w:rFonts w:ascii="Arial" w:hAnsi="Arial" w:cs="Arial"/>
                <w:b/>
                <w:sz w:val="22"/>
              </w:rPr>
              <w:t>1505</w:t>
            </w:r>
          </w:p>
        </w:tc>
        <w:tc>
          <w:tcPr>
            <w:tcW w:w="4253" w:type="dxa"/>
          </w:tcPr>
          <w:p w:rsidR="00935658" w:rsidRPr="003D5D43" w:rsidRDefault="009F0557" w:rsidP="00F2182F">
            <w:pPr>
              <w:jc w:val="both"/>
              <w:rPr>
                <w:rFonts w:ascii="Arial" w:hAnsi="Arial" w:cs="Arial"/>
                <w:sz w:val="16"/>
                <w:szCs w:val="16"/>
              </w:rPr>
            </w:pPr>
            <w:r w:rsidRPr="003D5D43">
              <w:rPr>
                <w:rFonts w:ascii="Arial" w:hAnsi="Arial" w:cs="Arial"/>
                <w:sz w:val="16"/>
                <w:szCs w:val="16"/>
              </w:rPr>
              <w:t>Solicitante: Mauricio Muñoz Sánchez. Ubicación: Malecón. Se tenía una prórroga de licencia provisional, en la que se tenía pendiente el cambio de uso de suelo y el visto bueno por parte de la Dirección de Protección Civil, al día de hoy se integra el expediente completo, anexando los dos trámites pendientes (uso de suelo y visto bueno)</w:t>
            </w:r>
          </w:p>
        </w:tc>
        <w:tc>
          <w:tcPr>
            <w:tcW w:w="2284" w:type="dxa"/>
          </w:tcPr>
          <w:p w:rsidR="00935658" w:rsidRDefault="008E2145" w:rsidP="00F2182F">
            <w:pPr>
              <w:jc w:val="both"/>
              <w:rPr>
                <w:rFonts w:ascii="Arial" w:hAnsi="Arial" w:cs="Arial"/>
                <w:b/>
                <w:sz w:val="22"/>
              </w:rPr>
            </w:pPr>
            <w:r>
              <w:rPr>
                <w:rFonts w:ascii="Arial" w:hAnsi="Arial" w:cs="Arial"/>
                <w:b/>
                <w:sz w:val="22"/>
              </w:rPr>
              <w:t>SE AUTORIZA</w:t>
            </w:r>
          </w:p>
        </w:tc>
      </w:tr>
      <w:tr w:rsidR="00935658" w:rsidTr="00E35D3E">
        <w:tc>
          <w:tcPr>
            <w:tcW w:w="1668" w:type="dxa"/>
          </w:tcPr>
          <w:p w:rsidR="00935658" w:rsidRDefault="008E2145" w:rsidP="00F2182F">
            <w:pPr>
              <w:jc w:val="both"/>
              <w:rPr>
                <w:rFonts w:ascii="Arial" w:hAnsi="Arial" w:cs="Arial"/>
                <w:b/>
                <w:sz w:val="22"/>
              </w:rPr>
            </w:pPr>
            <w:r>
              <w:rPr>
                <w:rFonts w:ascii="Arial" w:hAnsi="Arial" w:cs="Arial"/>
                <w:b/>
                <w:sz w:val="22"/>
              </w:rPr>
              <w:t>LA CASONA DE ANTAÑO</w:t>
            </w:r>
          </w:p>
        </w:tc>
        <w:tc>
          <w:tcPr>
            <w:tcW w:w="850" w:type="dxa"/>
          </w:tcPr>
          <w:p w:rsidR="00935658" w:rsidRDefault="009F0557" w:rsidP="00F2182F">
            <w:pPr>
              <w:jc w:val="both"/>
              <w:rPr>
                <w:rFonts w:ascii="Arial" w:hAnsi="Arial" w:cs="Arial"/>
                <w:b/>
                <w:sz w:val="22"/>
              </w:rPr>
            </w:pPr>
            <w:r>
              <w:rPr>
                <w:rFonts w:ascii="Arial" w:hAnsi="Arial" w:cs="Arial"/>
                <w:b/>
                <w:sz w:val="22"/>
              </w:rPr>
              <w:t>--</w:t>
            </w:r>
          </w:p>
        </w:tc>
        <w:tc>
          <w:tcPr>
            <w:tcW w:w="4253" w:type="dxa"/>
          </w:tcPr>
          <w:p w:rsidR="00935658" w:rsidRPr="003D5D43" w:rsidRDefault="00F321C1" w:rsidP="00F2182F">
            <w:pPr>
              <w:jc w:val="both"/>
              <w:rPr>
                <w:rFonts w:ascii="Arial" w:hAnsi="Arial" w:cs="Arial"/>
                <w:sz w:val="16"/>
                <w:szCs w:val="16"/>
              </w:rPr>
            </w:pPr>
            <w:r w:rsidRPr="003D5D43">
              <w:rPr>
                <w:rFonts w:ascii="Arial" w:hAnsi="Arial" w:cs="Arial"/>
                <w:sz w:val="16"/>
                <w:szCs w:val="16"/>
              </w:rPr>
              <w:t xml:space="preserve">Solicitante: Carlos Daniel Alvarado Guerrero. Ubicación en calle Leonardo Zermeño #8, quien </w:t>
            </w:r>
            <w:r w:rsidR="009F0557" w:rsidRPr="003D5D43">
              <w:rPr>
                <w:rFonts w:ascii="Arial" w:hAnsi="Arial" w:cs="Arial"/>
                <w:sz w:val="16"/>
                <w:szCs w:val="16"/>
              </w:rPr>
              <w:t>tenía</w:t>
            </w:r>
            <w:r w:rsidRPr="003D5D43">
              <w:rPr>
                <w:rFonts w:ascii="Arial" w:hAnsi="Arial" w:cs="Arial"/>
                <w:sz w:val="16"/>
                <w:szCs w:val="16"/>
              </w:rPr>
              <w:t xml:space="preserve"> una </w:t>
            </w:r>
            <w:r w:rsidR="009F0557" w:rsidRPr="003D5D43">
              <w:rPr>
                <w:rFonts w:ascii="Arial" w:hAnsi="Arial" w:cs="Arial"/>
                <w:sz w:val="16"/>
                <w:szCs w:val="16"/>
              </w:rPr>
              <w:t>prórroga</w:t>
            </w:r>
            <w:r w:rsidRPr="003D5D43">
              <w:rPr>
                <w:rFonts w:ascii="Arial" w:hAnsi="Arial" w:cs="Arial"/>
                <w:sz w:val="16"/>
                <w:szCs w:val="16"/>
              </w:rPr>
              <w:t xml:space="preserve"> para la integración de su expediente, se presenta al </w:t>
            </w:r>
            <w:r w:rsidR="009F0557" w:rsidRPr="003D5D43">
              <w:rPr>
                <w:rFonts w:ascii="Arial" w:hAnsi="Arial" w:cs="Arial"/>
                <w:sz w:val="16"/>
                <w:szCs w:val="16"/>
              </w:rPr>
              <w:t>día</w:t>
            </w:r>
            <w:r w:rsidRPr="003D5D43">
              <w:rPr>
                <w:rFonts w:ascii="Arial" w:hAnsi="Arial" w:cs="Arial"/>
                <w:sz w:val="16"/>
                <w:szCs w:val="16"/>
              </w:rPr>
              <w:t xml:space="preserve"> de hoy el total de requisitos señalados.</w:t>
            </w:r>
          </w:p>
        </w:tc>
        <w:tc>
          <w:tcPr>
            <w:tcW w:w="2284" w:type="dxa"/>
          </w:tcPr>
          <w:p w:rsidR="00935658" w:rsidRDefault="008E2145" w:rsidP="00F2182F">
            <w:pPr>
              <w:jc w:val="both"/>
              <w:rPr>
                <w:rFonts w:ascii="Arial" w:hAnsi="Arial" w:cs="Arial"/>
                <w:b/>
                <w:sz w:val="22"/>
              </w:rPr>
            </w:pPr>
            <w:r>
              <w:rPr>
                <w:rFonts w:ascii="Arial" w:hAnsi="Arial" w:cs="Arial"/>
                <w:b/>
                <w:sz w:val="22"/>
              </w:rPr>
              <w:t>SE AUTORIZA</w:t>
            </w:r>
          </w:p>
        </w:tc>
      </w:tr>
      <w:tr w:rsidR="008E2145" w:rsidTr="00E35D3E">
        <w:tc>
          <w:tcPr>
            <w:tcW w:w="1668" w:type="dxa"/>
          </w:tcPr>
          <w:p w:rsidR="008E2145" w:rsidRDefault="008E2145" w:rsidP="00F2182F">
            <w:pPr>
              <w:jc w:val="both"/>
              <w:rPr>
                <w:rFonts w:ascii="Arial" w:hAnsi="Arial" w:cs="Arial"/>
                <w:b/>
                <w:sz w:val="22"/>
              </w:rPr>
            </w:pPr>
            <w:r>
              <w:rPr>
                <w:rFonts w:ascii="Arial" w:hAnsi="Arial" w:cs="Arial"/>
                <w:b/>
                <w:sz w:val="22"/>
              </w:rPr>
              <w:t>FRIDA</w:t>
            </w:r>
          </w:p>
        </w:tc>
        <w:tc>
          <w:tcPr>
            <w:tcW w:w="850" w:type="dxa"/>
          </w:tcPr>
          <w:p w:rsidR="008E2145" w:rsidRDefault="009F0557" w:rsidP="00F2182F">
            <w:pPr>
              <w:jc w:val="both"/>
              <w:rPr>
                <w:rFonts w:ascii="Arial" w:hAnsi="Arial" w:cs="Arial"/>
                <w:b/>
                <w:sz w:val="22"/>
              </w:rPr>
            </w:pPr>
            <w:r>
              <w:rPr>
                <w:rFonts w:ascii="Arial" w:hAnsi="Arial" w:cs="Arial"/>
                <w:b/>
                <w:sz w:val="22"/>
              </w:rPr>
              <w:t>1581</w:t>
            </w:r>
          </w:p>
        </w:tc>
        <w:tc>
          <w:tcPr>
            <w:tcW w:w="4253" w:type="dxa"/>
          </w:tcPr>
          <w:p w:rsidR="008E2145" w:rsidRPr="003D5D43" w:rsidRDefault="00F321C1" w:rsidP="00F2182F">
            <w:pPr>
              <w:jc w:val="both"/>
              <w:rPr>
                <w:rFonts w:ascii="Arial" w:hAnsi="Arial" w:cs="Arial"/>
                <w:sz w:val="16"/>
                <w:szCs w:val="16"/>
              </w:rPr>
            </w:pPr>
            <w:r w:rsidRPr="003D5D43">
              <w:rPr>
                <w:rFonts w:ascii="Arial" w:hAnsi="Arial" w:cs="Arial"/>
                <w:sz w:val="16"/>
                <w:szCs w:val="16"/>
              </w:rPr>
              <w:t xml:space="preserve">Solicitante: </w:t>
            </w:r>
            <w:proofErr w:type="gramStart"/>
            <w:r w:rsidR="003D5D43" w:rsidRPr="003D5D43">
              <w:rPr>
                <w:rFonts w:ascii="Arial" w:hAnsi="Arial" w:cs="Arial"/>
                <w:sz w:val="16"/>
                <w:szCs w:val="16"/>
              </w:rPr>
              <w:t>A</w:t>
            </w:r>
            <w:r w:rsidR="009F0557" w:rsidRPr="003D5D43">
              <w:rPr>
                <w:rFonts w:ascii="Arial" w:hAnsi="Arial" w:cs="Arial"/>
                <w:sz w:val="16"/>
                <w:szCs w:val="16"/>
              </w:rPr>
              <w:t>lbano</w:t>
            </w:r>
            <w:proofErr w:type="gramEnd"/>
            <w:r w:rsidRPr="003D5D43">
              <w:rPr>
                <w:rFonts w:ascii="Arial" w:hAnsi="Arial" w:cs="Arial"/>
                <w:sz w:val="16"/>
                <w:szCs w:val="16"/>
              </w:rPr>
              <w:t xml:space="preserve"> Muñoz de Alba, en relación al visto bueno de </w:t>
            </w:r>
            <w:r w:rsidR="009F0557" w:rsidRPr="003D5D43">
              <w:rPr>
                <w:rFonts w:ascii="Arial" w:hAnsi="Arial" w:cs="Arial"/>
                <w:sz w:val="16"/>
                <w:szCs w:val="16"/>
              </w:rPr>
              <w:t>Protección</w:t>
            </w:r>
            <w:r w:rsidRPr="003D5D43">
              <w:rPr>
                <w:rFonts w:ascii="Arial" w:hAnsi="Arial" w:cs="Arial"/>
                <w:sz w:val="16"/>
                <w:szCs w:val="16"/>
              </w:rPr>
              <w:t xml:space="preserve"> Civil </w:t>
            </w:r>
            <w:r w:rsidR="009F0557" w:rsidRPr="003D5D43">
              <w:rPr>
                <w:rFonts w:ascii="Arial" w:hAnsi="Arial" w:cs="Arial"/>
                <w:sz w:val="16"/>
                <w:szCs w:val="16"/>
              </w:rPr>
              <w:t>está</w:t>
            </w:r>
            <w:r w:rsidRPr="003D5D43">
              <w:rPr>
                <w:rFonts w:ascii="Arial" w:hAnsi="Arial" w:cs="Arial"/>
                <w:sz w:val="16"/>
                <w:szCs w:val="16"/>
              </w:rPr>
              <w:t xml:space="preserve"> en proceso de revisión por parte de la </w:t>
            </w:r>
            <w:r w:rsidR="009F0557" w:rsidRPr="003D5D43">
              <w:rPr>
                <w:rFonts w:ascii="Arial" w:hAnsi="Arial" w:cs="Arial"/>
                <w:sz w:val="16"/>
                <w:szCs w:val="16"/>
              </w:rPr>
              <w:t>Dirección</w:t>
            </w:r>
            <w:r w:rsidRPr="003D5D43">
              <w:rPr>
                <w:rFonts w:ascii="Arial" w:hAnsi="Arial" w:cs="Arial"/>
                <w:sz w:val="16"/>
                <w:szCs w:val="16"/>
              </w:rPr>
              <w:t xml:space="preserve">. Y se cuenta con todos los demás requisitos señalados. </w:t>
            </w:r>
          </w:p>
        </w:tc>
        <w:tc>
          <w:tcPr>
            <w:tcW w:w="2284" w:type="dxa"/>
          </w:tcPr>
          <w:p w:rsidR="008E2145" w:rsidRDefault="000C345F" w:rsidP="00F2182F">
            <w:pPr>
              <w:jc w:val="both"/>
              <w:rPr>
                <w:rFonts w:ascii="Arial" w:hAnsi="Arial" w:cs="Arial"/>
                <w:b/>
                <w:sz w:val="22"/>
              </w:rPr>
            </w:pPr>
            <w:r>
              <w:rPr>
                <w:rFonts w:ascii="Arial" w:hAnsi="Arial" w:cs="Arial"/>
                <w:b/>
                <w:sz w:val="22"/>
              </w:rPr>
              <w:t>SE EXTIENDE LA PRORROGA POR 15 DIAS MAS.</w:t>
            </w:r>
          </w:p>
        </w:tc>
      </w:tr>
      <w:tr w:rsidR="008E2145" w:rsidTr="00E35D3E">
        <w:tc>
          <w:tcPr>
            <w:tcW w:w="1668" w:type="dxa"/>
          </w:tcPr>
          <w:p w:rsidR="008E2145" w:rsidRDefault="000C345F" w:rsidP="00F2182F">
            <w:pPr>
              <w:jc w:val="both"/>
              <w:rPr>
                <w:rFonts w:ascii="Arial" w:hAnsi="Arial" w:cs="Arial"/>
                <w:b/>
                <w:sz w:val="22"/>
              </w:rPr>
            </w:pPr>
            <w:r>
              <w:rPr>
                <w:rFonts w:ascii="Arial" w:hAnsi="Arial" w:cs="Arial"/>
                <w:b/>
                <w:sz w:val="22"/>
              </w:rPr>
              <w:t>LOCAL CALLE LUIS MORENO.</w:t>
            </w:r>
          </w:p>
        </w:tc>
        <w:tc>
          <w:tcPr>
            <w:tcW w:w="850" w:type="dxa"/>
          </w:tcPr>
          <w:p w:rsidR="008E2145" w:rsidRDefault="008E2145" w:rsidP="00F2182F">
            <w:pPr>
              <w:jc w:val="both"/>
              <w:rPr>
                <w:rFonts w:ascii="Arial" w:hAnsi="Arial" w:cs="Arial"/>
                <w:b/>
                <w:sz w:val="22"/>
              </w:rPr>
            </w:pPr>
            <w:r>
              <w:rPr>
                <w:rFonts w:ascii="Arial" w:hAnsi="Arial" w:cs="Arial"/>
                <w:b/>
                <w:sz w:val="22"/>
              </w:rPr>
              <w:t>5</w:t>
            </w:r>
          </w:p>
        </w:tc>
        <w:tc>
          <w:tcPr>
            <w:tcW w:w="4253" w:type="dxa"/>
          </w:tcPr>
          <w:p w:rsidR="008E2145" w:rsidRPr="003D5D43" w:rsidRDefault="000C345F" w:rsidP="00F2182F">
            <w:pPr>
              <w:jc w:val="both"/>
              <w:rPr>
                <w:rFonts w:ascii="Arial" w:hAnsi="Arial" w:cs="Arial"/>
                <w:sz w:val="16"/>
                <w:szCs w:val="16"/>
              </w:rPr>
            </w:pPr>
            <w:r w:rsidRPr="003D5D43">
              <w:rPr>
                <w:rFonts w:ascii="Arial" w:hAnsi="Arial" w:cs="Arial"/>
                <w:sz w:val="16"/>
                <w:szCs w:val="16"/>
              </w:rPr>
              <w:t xml:space="preserve">Solicitante: Mauricio Padilla Campos. Ubicación local: calle Luis Moreno Numero 6. Actualmente tiene venta de comercio (ropa para dama, mochilas, dulces típicos </w:t>
            </w:r>
            <w:r w:rsidR="009F0557" w:rsidRPr="003D5D43">
              <w:rPr>
                <w:rFonts w:ascii="Arial" w:hAnsi="Arial" w:cs="Arial"/>
                <w:sz w:val="16"/>
                <w:szCs w:val="16"/>
              </w:rPr>
              <w:t>etc.</w:t>
            </w:r>
            <w:r w:rsidRPr="003D5D43">
              <w:rPr>
                <w:rFonts w:ascii="Arial" w:hAnsi="Arial" w:cs="Arial"/>
                <w:sz w:val="16"/>
                <w:szCs w:val="16"/>
              </w:rPr>
              <w:t xml:space="preserve">).  Solicita autorización para venta de cerveza en </w:t>
            </w:r>
            <w:r w:rsidR="009F0557" w:rsidRPr="003D5D43">
              <w:rPr>
                <w:rFonts w:ascii="Arial" w:hAnsi="Arial" w:cs="Arial"/>
                <w:sz w:val="16"/>
                <w:szCs w:val="16"/>
              </w:rPr>
              <w:t>envase</w:t>
            </w:r>
            <w:r w:rsidRPr="003D5D43">
              <w:rPr>
                <w:rFonts w:ascii="Arial" w:hAnsi="Arial" w:cs="Arial"/>
                <w:sz w:val="16"/>
                <w:szCs w:val="16"/>
              </w:rPr>
              <w:t xml:space="preserve"> cerrado.   Se comenta que es un negocio que se </w:t>
            </w:r>
            <w:r w:rsidR="009F0557" w:rsidRPr="003D5D43">
              <w:rPr>
                <w:rFonts w:ascii="Arial" w:hAnsi="Arial" w:cs="Arial"/>
                <w:sz w:val="16"/>
                <w:szCs w:val="16"/>
              </w:rPr>
              <w:t>está</w:t>
            </w:r>
            <w:r w:rsidRPr="003D5D43">
              <w:rPr>
                <w:rFonts w:ascii="Arial" w:hAnsi="Arial" w:cs="Arial"/>
                <w:sz w:val="16"/>
                <w:szCs w:val="16"/>
              </w:rPr>
              <w:t xml:space="preserve"> traspasando</w:t>
            </w:r>
            <w:r w:rsidR="00F321C1" w:rsidRPr="003D5D43">
              <w:rPr>
                <w:rFonts w:ascii="Arial" w:hAnsi="Arial" w:cs="Arial"/>
                <w:sz w:val="16"/>
                <w:szCs w:val="16"/>
              </w:rPr>
              <w:t>, propiedad del municipio. Analizar artículos 40 y 38, 87, Ley de Hacienda del Municipio. Y en el 181 de la misma ley que prohíbe el subarrendamiento. Reglamento del Comercio (22 y 37)</w:t>
            </w:r>
          </w:p>
        </w:tc>
        <w:tc>
          <w:tcPr>
            <w:tcW w:w="2284" w:type="dxa"/>
          </w:tcPr>
          <w:p w:rsidR="008E2145" w:rsidRDefault="008E2145" w:rsidP="00F2182F">
            <w:pPr>
              <w:jc w:val="both"/>
              <w:rPr>
                <w:rFonts w:ascii="Arial" w:hAnsi="Arial" w:cs="Arial"/>
                <w:b/>
                <w:sz w:val="22"/>
              </w:rPr>
            </w:pPr>
            <w:r>
              <w:rPr>
                <w:rFonts w:ascii="Arial" w:hAnsi="Arial" w:cs="Arial"/>
                <w:b/>
                <w:sz w:val="22"/>
              </w:rPr>
              <w:t>SE NIEGA.</w:t>
            </w:r>
          </w:p>
        </w:tc>
      </w:tr>
    </w:tbl>
    <w:p w:rsidR="00545EDA" w:rsidRDefault="00545EDA" w:rsidP="006571FF">
      <w:pPr>
        <w:jc w:val="both"/>
        <w:rPr>
          <w:rFonts w:ascii="Arial" w:hAnsi="Arial" w:cs="Arial"/>
          <w:sz w:val="20"/>
          <w:szCs w:val="20"/>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7400EF" w:rsidRDefault="007400EF" w:rsidP="00544591">
      <w:pPr>
        <w:jc w:val="both"/>
        <w:rPr>
          <w:rFonts w:ascii="Arial" w:hAnsi="Arial" w:cs="Arial"/>
          <w:sz w:val="22"/>
          <w:szCs w:val="22"/>
        </w:rPr>
      </w:pPr>
      <w:r>
        <w:rPr>
          <w:rFonts w:ascii="Arial" w:hAnsi="Arial" w:cs="Arial"/>
          <w:sz w:val="22"/>
          <w:szCs w:val="22"/>
        </w:rPr>
        <w:t>Ninguno.</w:t>
      </w:r>
    </w:p>
    <w:p w:rsidR="007400EF" w:rsidRPr="002E415C" w:rsidRDefault="007400EF"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D628CD">
        <w:rPr>
          <w:rFonts w:ascii="Arial" w:hAnsi="Arial" w:cs="Arial"/>
          <w:sz w:val="22"/>
        </w:rPr>
        <w:t>16 horas con 45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3D5D43">
        <w:rPr>
          <w:rFonts w:ascii="Arial" w:hAnsi="Arial" w:cs="Arial"/>
          <w:sz w:val="22"/>
        </w:rPr>
        <w:t>0</w:t>
      </w:r>
      <w:r w:rsidR="00FE0F41">
        <w:rPr>
          <w:rFonts w:ascii="Arial" w:hAnsi="Arial" w:cs="Arial"/>
          <w:sz w:val="22"/>
        </w:rPr>
        <w:t>8</w:t>
      </w:r>
      <w:r w:rsidR="007A6AC8">
        <w:rPr>
          <w:rFonts w:ascii="Arial" w:hAnsi="Arial" w:cs="Arial"/>
          <w:sz w:val="22"/>
        </w:rPr>
        <w:t xml:space="preserve"> </w:t>
      </w:r>
      <w:r w:rsidR="008C769F" w:rsidRPr="008C769F">
        <w:rPr>
          <w:rFonts w:ascii="Arial" w:hAnsi="Arial" w:cs="Arial"/>
          <w:sz w:val="22"/>
        </w:rPr>
        <w:t xml:space="preserve"> de</w:t>
      </w:r>
      <w:r w:rsidR="003D5D43">
        <w:rPr>
          <w:rFonts w:ascii="Arial" w:hAnsi="Arial" w:cs="Arial"/>
          <w:sz w:val="22"/>
        </w:rPr>
        <w:t xml:space="preserve"> Agosto</w:t>
      </w:r>
      <w:r w:rsidR="00DD792A">
        <w:rPr>
          <w:rFonts w:ascii="Arial" w:hAnsi="Arial" w:cs="Arial"/>
          <w:sz w:val="22"/>
        </w:rPr>
        <w:t xml:space="preserve"> del 2019</w:t>
      </w:r>
      <w:r w:rsidR="008C769F" w:rsidRPr="008C769F">
        <w:rPr>
          <w:rFonts w:ascii="Arial" w:hAnsi="Arial" w:cs="Arial"/>
          <w:sz w:val="22"/>
        </w:rPr>
        <w:t xml:space="preserve">, a las </w:t>
      </w:r>
      <w:r w:rsidR="003D5D43">
        <w:rPr>
          <w:rFonts w:ascii="Arial" w:hAnsi="Arial" w:cs="Arial"/>
          <w:sz w:val="22"/>
        </w:rPr>
        <w:t>13:3</w:t>
      </w:r>
      <w:r w:rsidR="007A6AC8">
        <w:rPr>
          <w:rFonts w:ascii="Arial" w:hAnsi="Arial" w:cs="Arial"/>
          <w:sz w:val="22"/>
        </w:rPr>
        <w:t>0</w:t>
      </w:r>
      <w:r w:rsidR="00B177A9">
        <w:rPr>
          <w:rFonts w:ascii="Arial" w:hAnsi="Arial" w:cs="Arial"/>
          <w:sz w:val="22"/>
        </w:rPr>
        <w:t xml:space="preserve"> horas, en las instala</w:t>
      </w:r>
      <w:r>
        <w:rPr>
          <w:rFonts w:ascii="Arial" w:hAnsi="Arial" w:cs="Arial"/>
          <w:sz w:val="22"/>
        </w:rPr>
        <w:t>ciones del salón de cabildo</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EE6027" w:rsidRPr="008C769F" w:rsidRDefault="00EE6027" w:rsidP="00E161C3">
      <w:pPr>
        <w:jc w:val="both"/>
        <w:rPr>
          <w:rFonts w:ascii="Arial" w:hAnsi="Arial" w:cs="Arial"/>
          <w:sz w:val="22"/>
        </w:rPr>
      </w:pP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Director de Seguridad Pública. LIC. HUGO ARMANDO MARTINEZ ZACARIAS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Pr>
                <w:rFonts w:ascii="Arial" w:hAnsi="Arial" w:cs="Arial"/>
                <w:lang w:val="pt-PT"/>
              </w:rPr>
              <w:t>l. MIGUEL ANGEL MARQUEZ DE ALBA.</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6448BD">
              <w:rPr>
                <w:rFonts w:ascii="Arial" w:hAnsi="Arial" w:cs="Arial"/>
                <w:lang w:val="pt-PT"/>
              </w:rPr>
              <w:t>. LIC.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t>El Juez M</w:t>
            </w:r>
            <w:r w:rsidR="002E415C">
              <w:rPr>
                <w:rFonts w:ascii="Arial" w:hAnsi="Arial" w:cs="Arial"/>
                <w:lang w:val="pt-PT"/>
              </w:rPr>
              <w:t>unicipal.</w:t>
            </w:r>
            <w:r w:rsidR="003D5D43">
              <w:rPr>
                <w:rFonts w:ascii="Arial" w:hAnsi="Arial" w:cs="Arial"/>
                <w:lang w:val="pt-PT"/>
              </w:rPr>
              <w:t xml:space="preserve"> GERARDO XOCHIPA VALENCIA.</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Pr="00BF6F58">
              <w:rPr>
                <w:rFonts w:ascii="Arial" w:hAnsi="Arial" w:cs="Arial"/>
                <w:lang w:val="pt-PT"/>
              </w:rPr>
              <w:t>Delegada. YAMILET MARQUEZ AVALOS</w:t>
            </w:r>
          </w:p>
        </w:tc>
      </w:tr>
    </w:tbl>
    <w:p w:rsidR="00BF6F58" w:rsidRDefault="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bookmarkStart w:id="0" w:name="_GoBack"/>
      <w:bookmarkEnd w:id="0"/>
    </w:p>
    <w:sectPr w:rsidR="00D80C8A"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4A" w:rsidRDefault="00991F4A" w:rsidP="00E161C3">
      <w:r>
        <w:separator/>
      </w:r>
    </w:p>
  </w:endnote>
  <w:endnote w:type="continuationSeparator" w:id="0">
    <w:p w:rsidR="00991F4A" w:rsidRDefault="00991F4A"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egoe UI Semibold"/>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jc w:val="right"/>
    </w:pPr>
  </w:p>
  <w:p w:rsidR="000F3A94" w:rsidRDefault="000F3A94">
    <w:pPr>
      <w:pStyle w:val="Piedepgina"/>
      <w:jc w:val="right"/>
    </w:pPr>
    <w:r>
      <w:t xml:space="preserve">Página </w:t>
    </w:r>
    <w:r>
      <w:rPr>
        <w:b/>
        <w:bCs/>
      </w:rPr>
      <w:fldChar w:fldCharType="begin"/>
    </w:r>
    <w:r>
      <w:rPr>
        <w:b/>
        <w:bCs/>
      </w:rPr>
      <w:instrText>PAGE</w:instrText>
    </w:r>
    <w:r>
      <w:rPr>
        <w:b/>
        <w:bCs/>
      </w:rPr>
      <w:fldChar w:fldCharType="separate"/>
    </w:r>
    <w:r w:rsidR="00BE2D3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BE2D30">
      <w:rPr>
        <w:b/>
        <w:bCs/>
        <w:noProof/>
      </w:rPr>
      <w:t>6</w:t>
    </w:r>
    <w:r>
      <w:rPr>
        <w:b/>
        <w:bCs/>
      </w:rPr>
      <w:fldChar w:fldCharType="end"/>
    </w:r>
  </w:p>
  <w:p w:rsidR="000F3A94" w:rsidRDefault="003D5D43" w:rsidP="00711E50">
    <w:pPr>
      <w:pStyle w:val="Ttulo1"/>
      <w:pBdr>
        <w:top w:val="single" w:sz="12" w:space="1" w:color="auto"/>
        <w:bottom w:val="single" w:sz="12" w:space="1" w:color="auto"/>
      </w:pBdr>
      <w:ind w:left="360"/>
    </w:pPr>
    <w:r>
      <w:t>18 de  jul</w:t>
    </w:r>
    <w:r w:rsidR="000F3A94">
      <w:t>io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4A" w:rsidRDefault="00991F4A" w:rsidP="00E161C3">
      <w:r>
        <w:separator/>
      </w:r>
    </w:p>
  </w:footnote>
  <w:footnote w:type="continuationSeparator" w:id="0">
    <w:p w:rsidR="00991F4A" w:rsidRDefault="00991F4A"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Ttulo1"/>
      <w:rPr>
        <w:b/>
      </w:rPr>
    </w:pPr>
  </w:p>
  <w:p w:rsidR="000F3A94" w:rsidRDefault="000F3A94">
    <w:pPr>
      <w:pStyle w:val="Ttulo1"/>
      <w:rPr>
        <w:b/>
      </w:rPr>
    </w:pPr>
    <w:r>
      <w:rPr>
        <w:b/>
      </w:rPr>
      <w:t xml:space="preserve">          </w:t>
    </w:r>
  </w:p>
  <w:p w:rsidR="000F3A94" w:rsidRDefault="000F3A94" w:rsidP="002546C9">
    <w:pPr>
      <w:pStyle w:val="Ttulo1"/>
      <w:pBdr>
        <w:top w:val="single" w:sz="12" w:space="1" w:color="auto"/>
        <w:bottom w:val="single" w:sz="12" w:space="1" w:color="auto"/>
      </w:pBdr>
    </w:pPr>
    <w:r>
      <w:t xml:space="preserve">          11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18E5"/>
    <w:multiLevelType w:val="hybridMultilevel"/>
    <w:tmpl w:val="7B34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4E18E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090D6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9">
    <w:nsid w:val="238F6958"/>
    <w:multiLevelType w:val="hybridMultilevel"/>
    <w:tmpl w:val="50B8FE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AE17A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ED110C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25330A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4C32BE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174EFE"/>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DB700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5E5536F2"/>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89449C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8">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7BB1C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7"/>
  </w:num>
  <w:num w:numId="2">
    <w:abstractNumId w:val="24"/>
  </w:num>
  <w:num w:numId="3">
    <w:abstractNumId w:val="10"/>
  </w:num>
  <w:num w:numId="4">
    <w:abstractNumId w:val="7"/>
  </w:num>
  <w:num w:numId="5">
    <w:abstractNumId w:val="27"/>
  </w:num>
  <w:num w:numId="6">
    <w:abstractNumId w:val="5"/>
  </w:num>
  <w:num w:numId="7">
    <w:abstractNumId w:val="23"/>
  </w:num>
  <w:num w:numId="8">
    <w:abstractNumId w:val="3"/>
  </w:num>
  <w:num w:numId="9">
    <w:abstractNumId w:val="16"/>
  </w:num>
  <w:num w:numId="10">
    <w:abstractNumId w:val="15"/>
  </w:num>
  <w:num w:numId="11">
    <w:abstractNumId w:val="19"/>
  </w:num>
  <w:num w:numId="12">
    <w:abstractNumId w:val="2"/>
  </w:num>
  <w:num w:numId="13">
    <w:abstractNumId w:val="18"/>
  </w:num>
  <w:num w:numId="14">
    <w:abstractNumId w:val="0"/>
  </w:num>
  <w:num w:numId="15">
    <w:abstractNumId w:val="28"/>
  </w:num>
  <w:num w:numId="16">
    <w:abstractNumId w:val="25"/>
  </w:num>
  <w:num w:numId="17">
    <w:abstractNumId w:val="8"/>
  </w:num>
  <w:num w:numId="18">
    <w:abstractNumId w:val="11"/>
  </w:num>
  <w:num w:numId="19">
    <w:abstractNumId w:val="20"/>
  </w:num>
  <w:num w:numId="20">
    <w:abstractNumId w:val="26"/>
  </w:num>
  <w:num w:numId="21">
    <w:abstractNumId w:val="12"/>
  </w:num>
  <w:num w:numId="22">
    <w:abstractNumId w:val="14"/>
  </w:num>
  <w:num w:numId="23">
    <w:abstractNumId w:val="13"/>
  </w:num>
  <w:num w:numId="24">
    <w:abstractNumId w:val="21"/>
  </w:num>
  <w:num w:numId="25">
    <w:abstractNumId w:val="29"/>
  </w:num>
  <w:num w:numId="26">
    <w:abstractNumId w:val="22"/>
  </w:num>
  <w:num w:numId="27">
    <w:abstractNumId w:val="6"/>
  </w:num>
  <w:num w:numId="28">
    <w:abstractNumId w:val="4"/>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27B1"/>
    <w:rsid w:val="00074483"/>
    <w:rsid w:val="000847FF"/>
    <w:rsid w:val="00087D0A"/>
    <w:rsid w:val="00092DC9"/>
    <w:rsid w:val="000A549F"/>
    <w:rsid w:val="000B25C0"/>
    <w:rsid w:val="000C345F"/>
    <w:rsid w:val="000D6AB4"/>
    <w:rsid w:val="000E25AA"/>
    <w:rsid w:val="000F3A94"/>
    <w:rsid w:val="00131F44"/>
    <w:rsid w:val="00134A05"/>
    <w:rsid w:val="00161955"/>
    <w:rsid w:val="001647B5"/>
    <w:rsid w:val="001763EA"/>
    <w:rsid w:val="00186B91"/>
    <w:rsid w:val="0019044F"/>
    <w:rsid w:val="00191FF0"/>
    <w:rsid w:val="001A6262"/>
    <w:rsid w:val="001B3F5A"/>
    <w:rsid w:val="001B5FD0"/>
    <w:rsid w:val="0020078D"/>
    <w:rsid w:val="00217B70"/>
    <w:rsid w:val="002546C9"/>
    <w:rsid w:val="00263000"/>
    <w:rsid w:val="00286173"/>
    <w:rsid w:val="00292FB9"/>
    <w:rsid w:val="00296E07"/>
    <w:rsid w:val="002972CB"/>
    <w:rsid w:val="002A1824"/>
    <w:rsid w:val="002B69AF"/>
    <w:rsid w:val="002D586D"/>
    <w:rsid w:val="002E415C"/>
    <w:rsid w:val="002F490B"/>
    <w:rsid w:val="00300F35"/>
    <w:rsid w:val="003609AC"/>
    <w:rsid w:val="003667F8"/>
    <w:rsid w:val="003A03AE"/>
    <w:rsid w:val="003D1C13"/>
    <w:rsid w:val="003D5D43"/>
    <w:rsid w:val="0041669D"/>
    <w:rsid w:val="00417402"/>
    <w:rsid w:val="004266F2"/>
    <w:rsid w:val="004355E2"/>
    <w:rsid w:val="004668ED"/>
    <w:rsid w:val="00476044"/>
    <w:rsid w:val="004963F9"/>
    <w:rsid w:val="004A4B15"/>
    <w:rsid w:val="004C2C99"/>
    <w:rsid w:val="004E0F63"/>
    <w:rsid w:val="004E7081"/>
    <w:rsid w:val="00500EE7"/>
    <w:rsid w:val="0051365D"/>
    <w:rsid w:val="00523728"/>
    <w:rsid w:val="00534FA3"/>
    <w:rsid w:val="005431A1"/>
    <w:rsid w:val="00544591"/>
    <w:rsid w:val="00545EDA"/>
    <w:rsid w:val="00547A68"/>
    <w:rsid w:val="005A401E"/>
    <w:rsid w:val="005B3A6F"/>
    <w:rsid w:val="005B7F35"/>
    <w:rsid w:val="00621AF9"/>
    <w:rsid w:val="006448BD"/>
    <w:rsid w:val="006571FF"/>
    <w:rsid w:val="00684B37"/>
    <w:rsid w:val="00696768"/>
    <w:rsid w:val="006A6EEE"/>
    <w:rsid w:val="006C2D64"/>
    <w:rsid w:val="006E2284"/>
    <w:rsid w:val="00711E50"/>
    <w:rsid w:val="007400EF"/>
    <w:rsid w:val="0075566B"/>
    <w:rsid w:val="00786BB6"/>
    <w:rsid w:val="00797F31"/>
    <w:rsid w:val="007A6AC8"/>
    <w:rsid w:val="007B73A7"/>
    <w:rsid w:val="007C3631"/>
    <w:rsid w:val="007F300B"/>
    <w:rsid w:val="00811E81"/>
    <w:rsid w:val="00850C4C"/>
    <w:rsid w:val="00871ED7"/>
    <w:rsid w:val="008B5BFE"/>
    <w:rsid w:val="008C769F"/>
    <w:rsid w:val="008D24FF"/>
    <w:rsid w:val="008D6F71"/>
    <w:rsid w:val="008E2145"/>
    <w:rsid w:val="008E779E"/>
    <w:rsid w:val="008F054F"/>
    <w:rsid w:val="008F5746"/>
    <w:rsid w:val="00935658"/>
    <w:rsid w:val="009358BF"/>
    <w:rsid w:val="00936B8C"/>
    <w:rsid w:val="009557DF"/>
    <w:rsid w:val="00991F4A"/>
    <w:rsid w:val="009A23F7"/>
    <w:rsid w:val="009B3776"/>
    <w:rsid w:val="009E2CDE"/>
    <w:rsid w:val="009F0557"/>
    <w:rsid w:val="009F4F84"/>
    <w:rsid w:val="00A02114"/>
    <w:rsid w:val="00A11860"/>
    <w:rsid w:val="00A131A5"/>
    <w:rsid w:val="00A1375B"/>
    <w:rsid w:val="00A6365F"/>
    <w:rsid w:val="00A70882"/>
    <w:rsid w:val="00A71B38"/>
    <w:rsid w:val="00A826E1"/>
    <w:rsid w:val="00A82F11"/>
    <w:rsid w:val="00A93F68"/>
    <w:rsid w:val="00AA63F3"/>
    <w:rsid w:val="00AC52B1"/>
    <w:rsid w:val="00AD7789"/>
    <w:rsid w:val="00B16E85"/>
    <w:rsid w:val="00B177A9"/>
    <w:rsid w:val="00B17DE0"/>
    <w:rsid w:val="00B21A47"/>
    <w:rsid w:val="00B30E78"/>
    <w:rsid w:val="00B66727"/>
    <w:rsid w:val="00B77C2D"/>
    <w:rsid w:val="00BA5A3C"/>
    <w:rsid w:val="00BC6C74"/>
    <w:rsid w:val="00BE2D30"/>
    <w:rsid w:val="00BF0BA5"/>
    <w:rsid w:val="00BF1575"/>
    <w:rsid w:val="00BF6F58"/>
    <w:rsid w:val="00C20023"/>
    <w:rsid w:val="00C26A9E"/>
    <w:rsid w:val="00C34116"/>
    <w:rsid w:val="00C870C3"/>
    <w:rsid w:val="00CA54CD"/>
    <w:rsid w:val="00CA7A43"/>
    <w:rsid w:val="00CC7EF4"/>
    <w:rsid w:val="00CF0AD7"/>
    <w:rsid w:val="00CF14AD"/>
    <w:rsid w:val="00D03E5B"/>
    <w:rsid w:val="00D253F2"/>
    <w:rsid w:val="00D32882"/>
    <w:rsid w:val="00D34674"/>
    <w:rsid w:val="00D45C2D"/>
    <w:rsid w:val="00D50124"/>
    <w:rsid w:val="00D628CD"/>
    <w:rsid w:val="00D75039"/>
    <w:rsid w:val="00D80C8A"/>
    <w:rsid w:val="00DA5A4E"/>
    <w:rsid w:val="00DB34DC"/>
    <w:rsid w:val="00DC3D0F"/>
    <w:rsid w:val="00DD3104"/>
    <w:rsid w:val="00DD792A"/>
    <w:rsid w:val="00DE49C2"/>
    <w:rsid w:val="00DF6D9E"/>
    <w:rsid w:val="00DF7B59"/>
    <w:rsid w:val="00E00B64"/>
    <w:rsid w:val="00E161C3"/>
    <w:rsid w:val="00E16EFF"/>
    <w:rsid w:val="00E211EC"/>
    <w:rsid w:val="00E35D3E"/>
    <w:rsid w:val="00E740FF"/>
    <w:rsid w:val="00E8675D"/>
    <w:rsid w:val="00E92EB8"/>
    <w:rsid w:val="00EE1B4F"/>
    <w:rsid w:val="00EE6027"/>
    <w:rsid w:val="00F007FB"/>
    <w:rsid w:val="00F2182F"/>
    <w:rsid w:val="00F21F70"/>
    <w:rsid w:val="00F255C4"/>
    <w:rsid w:val="00F2585A"/>
    <w:rsid w:val="00F2711C"/>
    <w:rsid w:val="00F321C1"/>
    <w:rsid w:val="00F35625"/>
    <w:rsid w:val="00F534FB"/>
    <w:rsid w:val="00F72261"/>
    <w:rsid w:val="00F739F2"/>
    <w:rsid w:val="00F7743E"/>
    <w:rsid w:val="00F8728E"/>
    <w:rsid w:val="00F90720"/>
    <w:rsid w:val="00F91C30"/>
    <w:rsid w:val="00FA0490"/>
    <w:rsid w:val="00FB66A9"/>
    <w:rsid w:val="00FC0DA1"/>
    <w:rsid w:val="00FE0F41"/>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4088</TotalTime>
  <Pages>1</Pages>
  <Words>2616</Words>
  <Characters>14390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44</cp:revision>
  <cp:lastPrinted>2018-10-24T22:13:00Z</cp:lastPrinted>
  <dcterms:created xsi:type="dcterms:W3CDTF">2019-01-03T19:33:00Z</dcterms:created>
  <dcterms:modified xsi:type="dcterms:W3CDTF">2019-08-06T23:00:00Z</dcterms:modified>
</cp:coreProperties>
</file>