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5A452E">
        <w:rPr>
          <w:rFonts w:ascii="Arial" w:hAnsi="Arial" w:cs="Arial"/>
          <w:sz w:val="22"/>
        </w:rPr>
        <w:t>alisco siendo las 1</w:t>
      </w:r>
      <w:r w:rsidR="00A71B38">
        <w:rPr>
          <w:rFonts w:ascii="Arial" w:hAnsi="Arial" w:cs="Arial"/>
          <w:sz w:val="22"/>
        </w:rPr>
        <w:t xml:space="preserve">  horas con 35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5A452E">
        <w:rPr>
          <w:rFonts w:ascii="Arial" w:hAnsi="Arial" w:cs="Arial"/>
          <w:sz w:val="22"/>
        </w:rPr>
        <w:t xml:space="preserve"> 07 de Agosto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1763EA">
        <w:rPr>
          <w:rFonts w:ascii="Arial" w:hAnsi="Arial" w:cs="Arial"/>
          <w:sz w:val="22"/>
        </w:rPr>
        <w:t xml:space="preserve"> de esta comisión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p w:rsid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Reglamento de la Comisión: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>CAPÍTULO II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A71B38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A71B38">
        <w:rPr>
          <w:rFonts w:ascii="Arial" w:hAnsi="Arial" w:cs="Arial"/>
          <w:b/>
          <w:sz w:val="16"/>
          <w:szCs w:val="16"/>
        </w:rPr>
        <w:t xml:space="preserve"> del Comisión.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Artículo 4. – </w:t>
      </w:r>
      <w:r w:rsidRPr="00A71B38">
        <w:rPr>
          <w:rFonts w:ascii="Arial" w:hAnsi="Arial" w:cs="Arial"/>
          <w:sz w:val="16"/>
          <w:szCs w:val="16"/>
        </w:rPr>
        <w:t>La Comisión Técnico de regularización de  giros de control especial del Gobierno Constitucional del Municipio de San Juan de Los Lagos, se integrará de la siguiente forma:</w:t>
      </w:r>
    </w:p>
    <w:p w:rsidR="00A71B38" w:rsidRDefault="00A71B38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476044" w:rsidRPr="00D80C8A" w:rsidRDefault="00A6365F" w:rsidP="00D80C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  <w:r w:rsidR="00D80C8A">
              <w:rPr>
                <w:rFonts w:ascii="Arial" w:hAnsi="Arial" w:cs="Arial"/>
                <w:sz w:val="22"/>
              </w:rPr>
              <w:t xml:space="preserve">JUAN ANTONIO HERNANDEZ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 w:rsidR="009358BF">
              <w:rPr>
                <w:rFonts w:ascii="Arial" w:hAnsi="Arial" w:cs="Arial"/>
                <w:sz w:val="22"/>
              </w:rPr>
              <w:t>LIC. HUGO ARMANDO MARTINEZ ZACARIAS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9F0557">
              <w:rPr>
                <w:rFonts w:ascii="Arial" w:hAnsi="Arial" w:cs="Arial"/>
                <w:sz w:val="22"/>
              </w:rPr>
              <w:t xml:space="preserve"> y Reglamentos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D80C8A">
              <w:rPr>
                <w:rFonts w:ascii="Arial" w:hAnsi="Arial" w:cs="Arial"/>
                <w:sz w:val="22"/>
              </w:rPr>
              <w:t xml:space="preserve"> LIC. GRIS</w:t>
            </w:r>
            <w:r w:rsidR="00FA0490">
              <w:rPr>
                <w:rFonts w:ascii="Arial" w:hAnsi="Arial" w:cs="Arial"/>
                <w:sz w:val="22"/>
              </w:rPr>
              <w:t>ELDA SANCHEZ DELGADO.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Empresarial. MIGUEL ANGEL MARQUEZ DE ALBA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0D6AB4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</w:t>
            </w:r>
            <w:r w:rsidR="009358BF">
              <w:rPr>
                <w:rFonts w:ascii="Arial" w:hAnsi="Arial" w:cs="Arial"/>
                <w:sz w:val="22"/>
              </w:rPr>
              <w:lastRenderedPageBreak/>
              <w:t>PUMQ. HILARIO XOCHIPA 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1763EA">
              <w:rPr>
                <w:rFonts w:ascii="Arial" w:hAnsi="Arial" w:cs="Arial"/>
                <w:sz w:val="22"/>
              </w:rPr>
              <w:t xml:space="preserve"> </w:t>
            </w:r>
            <w:r w:rsidR="00EE1B4F">
              <w:rPr>
                <w:rFonts w:ascii="Arial" w:hAnsi="Arial" w:cs="Arial"/>
                <w:sz w:val="22"/>
              </w:rPr>
              <w:t>GERARDO XOCHIPA VALENCIA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9358BF">
              <w:rPr>
                <w:rFonts w:ascii="Arial" w:hAnsi="Arial" w:cs="Arial"/>
                <w:sz w:val="22"/>
              </w:rPr>
              <w:t xml:space="preserve"> YAMILET MARQUEZ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B30E78" w:rsidRDefault="001B3F5A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FATIMA DEL ROSARIO GUTIERREZ MARTINEZ</w:t>
            </w:r>
          </w:p>
          <w:p w:rsidR="004A4B15" w:rsidRPr="00B30E78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F3A9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F3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71B3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A452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F3A9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9F0557" w:rsidRDefault="009F0557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A452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7C363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0F3A9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  <w:r w:rsidR="0027746A">
              <w:rPr>
                <w:rFonts w:ascii="Arial" w:hAnsi="Arial" w:cs="Arial"/>
                <w:sz w:val="22"/>
              </w:rPr>
              <w:t xml:space="preserve"> (se justifica).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811E8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5A452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5A452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9F055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5A452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E1B4F" w:rsidRDefault="00EE1B4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9F055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1763EA" w:rsidRDefault="001763E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76044" w:rsidRDefault="002630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1763E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1763EA" w:rsidRDefault="001763EA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1763EA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1763EA" w:rsidRDefault="00797F31" w:rsidP="004760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 xml:space="preserve">Lectura </w:t>
      </w:r>
      <w:r w:rsidR="001763EA">
        <w:rPr>
          <w:rFonts w:ascii="Arial" w:hAnsi="Arial" w:cs="Arial"/>
          <w:sz w:val="22"/>
        </w:rPr>
        <w:t xml:space="preserve">y aprobación del </w:t>
      </w:r>
      <w:r w:rsidR="000E25AA">
        <w:rPr>
          <w:rFonts w:ascii="Arial" w:hAnsi="Arial" w:cs="Arial"/>
          <w:sz w:val="22"/>
        </w:rPr>
        <w:t xml:space="preserve">acta anterior </w:t>
      </w:r>
      <w:r w:rsidR="002E415C">
        <w:rPr>
          <w:rFonts w:ascii="Arial" w:hAnsi="Arial" w:cs="Arial"/>
          <w:sz w:val="22"/>
        </w:rPr>
        <w:t>así</w:t>
      </w:r>
      <w:r w:rsidR="001763EA">
        <w:rPr>
          <w:rFonts w:ascii="Arial" w:hAnsi="Arial" w:cs="Arial"/>
          <w:sz w:val="22"/>
        </w:rPr>
        <w:t xml:space="preserve"> como la </w:t>
      </w:r>
      <w:r w:rsidR="00476044" w:rsidRPr="00476044">
        <w:rPr>
          <w:rFonts w:ascii="Arial" w:hAnsi="Arial" w:cs="Arial"/>
          <w:sz w:val="22"/>
        </w:rPr>
        <w:t xml:space="preserve">aprobación del orden del día.- </w:t>
      </w:r>
    </w:p>
    <w:p w:rsidR="001763EA" w:rsidRDefault="001763EA" w:rsidP="00476044">
      <w:pPr>
        <w:jc w:val="both"/>
        <w:rPr>
          <w:rFonts w:ascii="Arial" w:hAnsi="Arial" w:cs="Arial"/>
          <w:sz w:val="22"/>
        </w:rPr>
      </w:pPr>
    </w:p>
    <w:p w:rsidR="00476044" w:rsidRDefault="001763EA" w:rsidP="00476044">
      <w:pPr>
        <w:jc w:val="both"/>
        <w:rPr>
          <w:rFonts w:ascii="Arial" w:hAnsi="Arial" w:cs="Arial"/>
          <w:sz w:val="20"/>
          <w:szCs w:val="20"/>
        </w:rPr>
      </w:pPr>
      <w:r w:rsidRPr="001763EA">
        <w:rPr>
          <w:rFonts w:ascii="Arial" w:hAnsi="Arial" w:cs="Arial"/>
          <w:b/>
          <w:sz w:val="22"/>
        </w:rPr>
        <w:t>A</w:t>
      </w:r>
      <w:r w:rsidR="00476044" w:rsidRPr="001763EA">
        <w:rPr>
          <w:rFonts w:ascii="Arial" w:hAnsi="Arial" w:cs="Arial"/>
          <w:b/>
          <w:sz w:val="22"/>
        </w:rPr>
        <w:t xml:space="preserve">cuerdo.- </w:t>
      </w:r>
      <w:r>
        <w:rPr>
          <w:rFonts w:ascii="Arial" w:hAnsi="Arial" w:cs="Arial"/>
          <w:sz w:val="22"/>
        </w:rPr>
        <w:t>U</w:t>
      </w:r>
      <w:r w:rsidR="00476044" w:rsidRPr="00476044">
        <w:rPr>
          <w:rFonts w:ascii="Arial" w:hAnsi="Arial" w:cs="Arial"/>
          <w:sz w:val="22"/>
        </w:rPr>
        <w:t>na vez sometido a consideración el orden del día, previamen</w:t>
      </w:r>
      <w:r w:rsidR="00263000">
        <w:rPr>
          <w:rFonts w:ascii="Arial" w:hAnsi="Arial" w:cs="Arial"/>
          <w:sz w:val="22"/>
        </w:rPr>
        <w:t>te</w:t>
      </w:r>
      <w:r w:rsidR="005A452E">
        <w:rPr>
          <w:rFonts w:ascii="Arial" w:hAnsi="Arial" w:cs="Arial"/>
          <w:sz w:val="22"/>
        </w:rPr>
        <w:t xml:space="preserve"> circulado, es aprobado por 9</w:t>
      </w:r>
      <w:r w:rsidR="00D80C8A">
        <w:rPr>
          <w:rFonts w:ascii="Arial" w:hAnsi="Arial" w:cs="Arial"/>
          <w:sz w:val="22"/>
        </w:rPr>
        <w:t xml:space="preserve"> votos a favor de los INTEGRANTES</w:t>
      </w:r>
      <w:r w:rsidR="00476044" w:rsidRPr="00476044">
        <w:rPr>
          <w:rFonts w:ascii="Arial" w:hAnsi="Arial" w:cs="Arial"/>
          <w:sz w:val="22"/>
        </w:rPr>
        <w:t xml:space="preserve"> presentes que corr</w:t>
      </w:r>
      <w:r>
        <w:rPr>
          <w:rFonts w:ascii="Arial" w:hAnsi="Arial" w:cs="Arial"/>
          <w:sz w:val="22"/>
        </w:rPr>
        <w:t>esponde a una mayoría relativa</w:t>
      </w:r>
      <w:r w:rsidR="00476044" w:rsidRPr="00476044">
        <w:rPr>
          <w:rFonts w:ascii="Arial" w:hAnsi="Arial" w:cs="Arial"/>
          <w:sz w:val="22"/>
        </w:rPr>
        <w:t xml:space="preserve"> se aprueba el orden del día sometido.</w:t>
      </w:r>
      <w:r w:rsidR="00797F31"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Default="007C3631" w:rsidP="00E161C3">
      <w:pPr>
        <w:jc w:val="both"/>
        <w:rPr>
          <w:rFonts w:ascii="Arial" w:hAnsi="Arial" w:cs="Arial"/>
          <w:sz w:val="22"/>
        </w:rPr>
      </w:pPr>
      <w:r w:rsidRPr="007C3631">
        <w:rPr>
          <w:rFonts w:ascii="Arial" w:hAnsi="Arial" w:cs="Arial"/>
          <w:sz w:val="22"/>
        </w:rPr>
        <w:t>Y que con fundamento en el Reglamento de la Comis</w:t>
      </w:r>
      <w:r>
        <w:rPr>
          <w:rFonts w:ascii="Arial" w:hAnsi="Arial" w:cs="Arial"/>
          <w:sz w:val="22"/>
        </w:rPr>
        <w:t xml:space="preserve">ión Técnica de Comercio, </w:t>
      </w:r>
      <w:r w:rsidR="008F5746">
        <w:rPr>
          <w:rFonts w:ascii="Arial" w:hAnsi="Arial" w:cs="Arial"/>
          <w:sz w:val="22"/>
        </w:rPr>
        <w:t>Padrón</w:t>
      </w:r>
      <w:r>
        <w:rPr>
          <w:rFonts w:ascii="Arial" w:hAnsi="Arial" w:cs="Arial"/>
          <w:sz w:val="22"/>
        </w:rPr>
        <w:t xml:space="preserve"> y Licencias y Giros restringidos del</w:t>
      </w:r>
      <w:r w:rsidRPr="007C3631">
        <w:rPr>
          <w:rFonts w:ascii="Arial" w:hAnsi="Arial" w:cs="Arial"/>
          <w:sz w:val="22"/>
        </w:rPr>
        <w:t xml:space="preserve"> Municipio de San Juan de los Lagos:</w:t>
      </w:r>
    </w:p>
    <w:p w:rsidR="007C3631" w:rsidRDefault="007C3631" w:rsidP="00E161C3">
      <w:pPr>
        <w:jc w:val="both"/>
        <w:rPr>
          <w:rFonts w:ascii="Arial" w:hAnsi="Arial" w:cs="Arial"/>
          <w:sz w:val="22"/>
        </w:rPr>
      </w:pPr>
    </w:p>
    <w:p w:rsidR="007C3631" w:rsidRPr="007C3631" w:rsidRDefault="007C3631" w:rsidP="007C3631">
      <w:pPr>
        <w:jc w:val="both"/>
        <w:rPr>
          <w:rFonts w:ascii="Arial" w:hAnsi="Arial" w:cs="Arial"/>
          <w:b/>
          <w:sz w:val="16"/>
          <w:szCs w:val="16"/>
        </w:rPr>
      </w:pPr>
      <w:r w:rsidRPr="007C3631">
        <w:rPr>
          <w:rFonts w:ascii="Arial" w:hAnsi="Arial" w:cs="Arial"/>
          <w:b/>
          <w:sz w:val="16"/>
          <w:szCs w:val="16"/>
        </w:rPr>
        <w:t xml:space="preserve">Artículo 3. – </w:t>
      </w:r>
      <w:r w:rsidRPr="007C3631">
        <w:rPr>
          <w:rFonts w:ascii="Arial" w:hAnsi="Arial" w:cs="Arial"/>
          <w:sz w:val="16"/>
          <w:szCs w:val="16"/>
        </w:rPr>
        <w:t>La Comisión Técnica de Comercio, Padrón y Licencias, y Giros Restringidos del Gobierno Constitucional del Municipio de San Juan de los Lagos, es un Órgano Colegiado de carácter permanente y está facultado para:</w:t>
      </w: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Estudiar, revisar y formular peticiones que tengan que ver con la autorización de  giros comerciales de control especial que comprenden los siguientes: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a)  Giros que expendan bebidas alcohólicas o cerveza en botella cerrada o para consumo dentro de los establecimientos, adicionalmente a otras actividades que realicen;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b)  Expendios de bebidas alcohólicas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c)  Expendios de cerveza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d)  Bares;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e)  Cantinas;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f)  Centros botaneros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g) Establecimientos donde se alimenten, reproduzcan o se sacrifiquen animales o que se conserven, vendan o distribuyan carnes para consumo humano;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h)  Cabarets y discotecas;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i)   Salones de billar;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j)  Giros que distribuyan o expendan sustancias peligrosas, o solventes;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k) Giros dedicados a la operación o venta de boletos o billetes para rifas, sorteos, loterías, pronósticos deportivos y demás juegos de azar permitidos por la ley;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l)  Estéticas y salones de belleza;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m) Salones de eventos y banquetes con consumo de bebidas alcohólicas;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n)  Los dedicados a los espectáculos públicos;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o)  Giros dedicados a la explotación de los materiales de construcción;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 xml:space="preserve">p) Giros dedicados al funcionamiento de juegos mecánicos, electromecánicos y electrónicos accionados con fichas, monedas o su equivalente, con excepción de los juegos electromecánicos infantiles anexos a un giro principal, dentro del establecimiento autorizado, de los cuales se podrán permitir hasta dos juegos; y 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q)  Giros dedicados al alquiler de equipo de cómputo, Internet o cibercafes;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r)  Giros dedicados a la venta, atención y curación de animales domésticos;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s)  Giros donde se vendan y consuman alimentos naturales procesados;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t)  Giros que expendan o distribuyan medicamentos o psicotrópicos.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u) Gasolineras;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v) Hoteles y moteles;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lastRenderedPageBreak/>
        <w:t xml:space="preserve">w) Comercio en puestos semifijos en la vía </w:t>
      </w:r>
      <w:r w:rsidR="008F5746" w:rsidRPr="007C3631">
        <w:rPr>
          <w:rFonts w:ascii="Arial" w:hAnsi="Arial" w:cs="Arial"/>
          <w:sz w:val="16"/>
          <w:szCs w:val="16"/>
        </w:rPr>
        <w:t>pública</w:t>
      </w:r>
      <w:r w:rsidRPr="007C3631">
        <w:rPr>
          <w:rFonts w:ascii="Arial" w:hAnsi="Arial" w:cs="Arial"/>
          <w:sz w:val="16"/>
          <w:szCs w:val="16"/>
        </w:rPr>
        <w:t>.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En general, todo lo que tenga que ver con el funcionamiento de los giros de control especial y l</w:t>
      </w:r>
      <w:r w:rsidR="005A452E">
        <w:rPr>
          <w:rFonts w:ascii="Arial" w:hAnsi="Arial" w:cs="Arial"/>
          <w:sz w:val="16"/>
          <w:szCs w:val="16"/>
        </w:rPr>
        <w:t>a aplicación del Reglamento de C</w:t>
      </w:r>
      <w:r w:rsidRPr="007C3631">
        <w:rPr>
          <w:rFonts w:ascii="Arial" w:hAnsi="Arial" w:cs="Arial"/>
          <w:sz w:val="16"/>
          <w:szCs w:val="16"/>
        </w:rPr>
        <w:t>omercio.</w:t>
      </w:r>
    </w:p>
    <w:p w:rsidR="007C3631" w:rsidRPr="008C769F" w:rsidRDefault="007C3631" w:rsidP="00E161C3">
      <w:pPr>
        <w:jc w:val="both"/>
        <w:rPr>
          <w:rFonts w:ascii="Arial" w:hAnsi="Arial" w:cs="Arial"/>
          <w:sz w:val="22"/>
        </w:rPr>
      </w:pPr>
    </w:p>
    <w:p w:rsidR="00F007FB" w:rsidRDefault="00797F31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CF14AD" w:rsidRPr="00CF14AD">
        <w:rPr>
          <w:rFonts w:ascii="Arial" w:hAnsi="Arial" w:cs="Arial"/>
          <w:b/>
          <w:sz w:val="20"/>
          <w:szCs w:val="20"/>
        </w:rPr>
        <w:t xml:space="preserve"> </w:t>
      </w:r>
      <w:r w:rsidR="006571FF">
        <w:rPr>
          <w:rFonts w:ascii="Arial" w:hAnsi="Arial" w:cs="Arial"/>
          <w:sz w:val="20"/>
          <w:szCs w:val="20"/>
        </w:rPr>
        <w:t>Se presenta informe general a</w:t>
      </w:r>
      <w:r w:rsidR="0041669D">
        <w:rPr>
          <w:rFonts w:ascii="Arial" w:hAnsi="Arial" w:cs="Arial"/>
          <w:sz w:val="20"/>
          <w:szCs w:val="20"/>
        </w:rPr>
        <w:t xml:space="preserve"> la Direcciones</w:t>
      </w:r>
      <w:r w:rsidR="00476044">
        <w:rPr>
          <w:rFonts w:ascii="Arial" w:hAnsi="Arial" w:cs="Arial"/>
          <w:sz w:val="20"/>
          <w:szCs w:val="20"/>
        </w:rPr>
        <w:t xml:space="preserve"> en </w:t>
      </w:r>
      <w:r w:rsidR="000727B1">
        <w:rPr>
          <w:rFonts w:ascii="Arial" w:hAnsi="Arial" w:cs="Arial"/>
          <w:sz w:val="20"/>
          <w:szCs w:val="20"/>
        </w:rPr>
        <w:t>relación</w:t>
      </w:r>
      <w:r w:rsidR="006571FF">
        <w:rPr>
          <w:rFonts w:ascii="Arial" w:hAnsi="Arial" w:cs="Arial"/>
          <w:sz w:val="20"/>
          <w:szCs w:val="20"/>
        </w:rPr>
        <w:t xml:space="preserve"> a los siguientes temas.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Pr="001763EA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1763EA">
        <w:rPr>
          <w:rFonts w:ascii="Arial" w:hAnsi="Arial" w:cs="Arial"/>
          <w:b/>
          <w:sz w:val="20"/>
          <w:szCs w:val="20"/>
        </w:rPr>
        <w:t>Por el Director de Padrón y Licencias.</w:t>
      </w:r>
    </w:p>
    <w:p w:rsidR="007400EF" w:rsidRDefault="007400EF" w:rsidP="007400EF">
      <w:pPr>
        <w:jc w:val="both"/>
        <w:rPr>
          <w:rFonts w:ascii="Arial" w:hAnsi="Arial" w:cs="Arial"/>
          <w:sz w:val="22"/>
        </w:rPr>
      </w:pPr>
    </w:p>
    <w:p w:rsidR="007400EF" w:rsidRPr="00824804" w:rsidRDefault="006C2D64" w:rsidP="00F7743E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22"/>
        </w:rPr>
        <w:t>Se comenta al respect</w:t>
      </w:r>
      <w:r w:rsidR="005A452E">
        <w:rPr>
          <w:rFonts w:ascii="Arial" w:hAnsi="Arial" w:cs="Arial"/>
          <w:sz w:val="22"/>
        </w:rPr>
        <w:t xml:space="preserve">o </w:t>
      </w:r>
      <w:r w:rsidR="00824804">
        <w:rPr>
          <w:rFonts w:ascii="Arial" w:hAnsi="Arial" w:cs="Arial"/>
          <w:sz w:val="22"/>
        </w:rPr>
        <w:t xml:space="preserve">del operativo de inspección sobre </w:t>
      </w:r>
      <w:r w:rsidR="005A452E">
        <w:rPr>
          <w:rFonts w:ascii="Arial" w:hAnsi="Arial" w:cs="Arial"/>
          <w:sz w:val="22"/>
        </w:rPr>
        <w:t>los estacionamientos</w:t>
      </w:r>
      <w:r w:rsidR="00824804">
        <w:rPr>
          <w:rFonts w:ascii="Arial" w:hAnsi="Arial" w:cs="Arial"/>
          <w:sz w:val="22"/>
        </w:rPr>
        <w:t xml:space="preserve">, que funcionan en la cabecera </w:t>
      </w:r>
      <w:r w:rsidR="00704A67">
        <w:rPr>
          <w:rFonts w:ascii="Arial" w:hAnsi="Arial" w:cs="Arial"/>
          <w:sz w:val="22"/>
        </w:rPr>
        <w:t>municipal</w:t>
      </w:r>
      <w:r w:rsidR="00824804">
        <w:rPr>
          <w:rFonts w:ascii="Arial" w:hAnsi="Arial" w:cs="Arial"/>
          <w:sz w:val="22"/>
        </w:rPr>
        <w:t xml:space="preserve">, con el objetivo de identificar si cuentan con licencia comercial, además de exhortar el hecho de poner a través de anuncios visibles el costo por el servicio de estacionamiento, para mantener informado al turista que visita la ciudad y evitar </w:t>
      </w:r>
      <w:r w:rsidR="00704A67">
        <w:rPr>
          <w:rFonts w:ascii="Arial" w:hAnsi="Arial" w:cs="Arial"/>
          <w:sz w:val="22"/>
        </w:rPr>
        <w:t>excesos</w:t>
      </w:r>
      <w:r w:rsidR="00824804">
        <w:rPr>
          <w:rFonts w:ascii="Arial" w:hAnsi="Arial" w:cs="Arial"/>
          <w:sz w:val="22"/>
        </w:rPr>
        <w:t xml:space="preserve"> en los cobros</w:t>
      </w:r>
      <w:r w:rsidR="005A452E">
        <w:rPr>
          <w:rFonts w:ascii="Arial" w:hAnsi="Arial" w:cs="Arial"/>
          <w:sz w:val="22"/>
        </w:rPr>
        <w:t>.</w:t>
      </w:r>
    </w:p>
    <w:p w:rsidR="00824804" w:rsidRPr="008F5746" w:rsidRDefault="00824804" w:rsidP="00824804">
      <w:pPr>
        <w:pStyle w:val="Prrafodelista"/>
        <w:ind w:left="1080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22"/>
        </w:rPr>
        <w:t>Se comenta que ya se tiene notificados varios de los establecimientos que</w:t>
      </w:r>
      <w:r w:rsidR="00704A67">
        <w:rPr>
          <w:rFonts w:ascii="Arial" w:hAnsi="Arial" w:cs="Arial"/>
          <w:sz w:val="22"/>
        </w:rPr>
        <w:t xml:space="preserve"> funciona como estacionamiento (se presentan copias sobre el registro de notificación), </w:t>
      </w:r>
      <w:r>
        <w:rPr>
          <w:rFonts w:ascii="Arial" w:hAnsi="Arial" w:cs="Arial"/>
          <w:sz w:val="22"/>
        </w:rPr>
        <w:t>en donde se puede dar cuenta de la omisión de licencia comercial para el funcionamiento en varios loc</w:t>
      </w:r>
      <w:r w:rsidR="0027746A">
        <w:rPr>
          <w:rFonts w:ascii="Arial" w:hAnsi="Arial" w:cs="Arial"/>
          <w:sz w:val="22"/>
        </w:rPr>
        <w:t>ales, por tal motivo se les está</w:t>
      </w:r>
      <w:r>
        <w:rPr>
          <w:rFonts w:ascii="Arial" w:hAnsi="Arial" w:cs="Arial"/>
          <w:sz w:val="22"/>
        </w:rPr>
        <w:t xml:space="preserve"> señalando los requisitos que deben presentar para regularizar su giro comercial. Se realiza constante verificación a través de los inspectores para dar cumplimiento a la instrucción de poner anuncios visibles donde se señalen los costos.</w:t>
      </w:r>
    </w:p>
    <w:p w:rsidR="00DD3104" w:rsidRPr="005A452E" w:rsidRDefault="00DD3104" w:rsidP="007400EF">
      <w:pPr>
        <w:jc w:val="both"/>
        <w:rPr>
          <w:rFonts w:ascii="Arial" w:hAnsi="Arial" w:cs="Arial"/>
          <w:b/>
          <w:sz w:val="22"/>
          <w:lang w:val="es-MX"/>
        </w:rPr>
      </w:pPr>
    </w:p>
    <w:p w:rsidR="00935658" w:rsidRDefault="006C2D64" w:rsidP="007400E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Informativo.</w:t>
      </w:r>
    </w:p>
    <w:p w:rsidR="00547A68" w:rsidRDefault="00547A68" w:rsidP="00547A68">
      <w:pPr>
        <w:jc w:val="both"/>
        <w:rPr>
          <w:rFonts w:ascii="Arial" w:hAnsi="Arial" w:cs="Arial"/>
          <w:sz w:val="22"/>
        </w:rPr>
      </w:pPr>
    </w:p>
    <w:p w:rsidR="00547A68" w:rsidRPr="00547A68" w:rsidRDefault="00547A68" w:rsidP="00547A68">
      <w:pPr>
        <w:pStyle w:val="Prrafodelista"/>
        <w:numPr>
          <w:ilvl w:val="0"/>
          <w:numId w:val="15"/>
        </w:numPr>
      </w:pPr>
      <w:r>
        <w:rPr>
          <w:rFonts w:ascii="Arial" w:hAnsi="Arial" w:cs="Arial"/>
          <w:sz w:val="22"/>
        </w:rPr>
        <w:t>Se presenta informe de i</w:t>
      </w:r>
      <w:r w:rsidR="005A452E">
        <w:rPr>
          <w:rFonts w:ascii="Arial" w:hAnsi="Arial" w:cs="Arial"/>
          <w:sz w:val="22"/>
        </w:rPr>
        <w:t>ngresos</w:t>
      </w:r>
      <w:r w:rsidR="00704A67">
        <w:rPr>
          <w:rFonts w:ascii="Arial" w:hAnsi="Arial" w:cs="Arial"/>
          <w:sz w:val="22"/>
        </w:rPr>
        <w:t>.</w:t>
      </w:r>
    </w:p>
    <w:p w:rsidR="00547A68" w:rsidRPr="00BE2D30" w:rsidRDefault="00547A68" w:rsidP="00BE2D30">
      <w:pPr>
        <w:pStyle w:val="Prrafodelista"/>
      </w:pPr>
      <w:r>
        <w:rPr>
          <w:rFonts w:ascii="Arial" w:hAnsi="Arial" w:cs="Arial"/>
          <w:sz w:val="22"/>
        </w:rPr>
        <w:t>*</w:t>
      </w:r>
      <w:r>
        <w:t>Por derecho al comercio establecido (giros comerciales y de control especial)</w:t>
      </w:r>
      <w:r w:rsidR="005A452E">
        <w:t xml:space="preserve"> acumulado de enero a julio</w:t>
      </w:r>
      <w:r>
        <w:t xml:space="preserve"> </w:t>
      </w:r>
      <w:r w:rsidR="005A452E">
        <w:rPr>
          <w:b/>
        </w:rPr>
        <w:t>$3</w:t>
      </w:r>
      <w:r w:rsidR="00704A67">
        <w:rPr>
          <w:b/>
        </w:rPr>
        <w:t>,056,865.75</w:t>
      </w:r>
    </w:p>
    <w:p w:rsidR="00547A68" w:rsidRDefault="00547A68" w:rsidP="00547A68">
      <w:pPr>
        <w:jc w:val="both"/>
        <w:rPr>
          <w:rFonts w:ascii="Arial" w:hAnsi="Arial" w:cs="Arial"/>
          <w:b/>
          <w:sz w:val="22"/>
        </w:rPr>
      </w:pPr>
    </w:p>
    <w:p w:rsidR="00547A68" w:rsidRPr="00BE2D30" w:rsidRDefault="00547A68" w:rsidP="006C2D6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Informativo.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1763EA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1763EA">
        <w:rPr>
          <w:rFonts w:ascii="Arial" w:hAnsi="Arial" w:cs="Arial"/>
          <w:b/>
          <w:sz w:val="20"/>
          <w:szCs w:val="20"/>
        </w:rPr>
        <w:t>Por el Tesorero Municipal.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C870C3" w:rsidRPr="008F5746" w:rsidRDefault="00C870C3" w:rsidP="00C870C3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22"/>
        </w:rPr>
        <w:t xml:space="preserve">Se presentan el asunto al respecto </w:t>
      </w:r>
      <w:r w:rsidR="00573106">
        <w:rPr>
          <w:rFonts w:ascii="Arial" w:hAnsi="Arial" w:cs="Arial"/>
          <w:sz w:val="22"/>
        </w:rPr>
        <w:t xml:space="preserve">de los programas para la eficiencia en el presupuesto de ingresos que se resolvió en la reunión de la COMISION ESTATAL HACENDARIA, donde se </w:t>
      </w:r>
      <w:r w:rsidR="00704A67">
        <w:rPr>
          <w:rFonts w:ascii="Arial" w:hAnsi="Arial" w:cs="Arial"/>
          <w:sz w:val="22"/>
        </w:rPr>
        <w:t>determinó</w:t>
      </w:r>
      <w:r w:rsidR="00573106">
        <w:rPr>
          <w:rFonts w:ascii="Arial" w:hAnsi="Arial" w:cs="Arial"/>
          <w:sz w:val="22"/>
        </w:rPr>
        <w:t xml:space="preserve"> que los Ayuntamientos Municipales deberán generar estrategias para la mayor recaudación de impuestos y lograr tener mayores recursos propios, una vez que se </w:t>
      </w:r>
      <w:r w:rsidR="00704A67">
        <w:rPr>
          <w:rFonts w:ascii="Arial" w:hAnsi="Arial" w:cs="Arial"/>
          <w:sz w:val="22"/>
        </w:rPr>
        <w:t>ha</w:t>
      </w:r>
      <w:r w:rsidR="00573106">
        <w:rPr>
          <w:rFonts w:ascii="Arial" w:hAnsi="Arial" w:cs="Arial"/>
          <w:sz w:val="22"/>
        </w:rPr>
        <w:t xml:space="preserve"> señalado que las participaciones federales y estatales en el </w:t>
      </w:r>
      <w:r w:rsidR="00704A67">
        <w:rPr>
          <w:rFonts w:ascii="Arial" w:hAnsi="Arial" w:cs="Arial"/>
          <w:sz w:val="22"/>
        </w:rPr>
        <w:t>pronóstico</w:t>
      </w:r>
      <w:r w:rsidR="00573106">
        <w:rPr>
          <w:rFonts w:ascii="Arial" w:hAnsi="Arial" w:cs="Arial"/>
          <w:sz w:val="22"/>
        </w:rPr>
        <w:t xml:space="preserve"> se tiene una considerable disminución, a lo que se plantea generar un aumento promedio en lo concerniente a las licencias en un 10% de aumento en lo que al proyecto de ley de ingresos 2020 se refiere, generar programas de </w:t>
      </w:r>
      <w:r w:rsidR="00704A67">
        <w:rPr>
          <w:rFonts w:ascii="Arial" w:hAnsi="Arial" w:cs="Arial"/>
          <w:sz w:val="22"/>
        </w:rPr>
        <w:t>estímulo</w:t>
      </w:r>
      <w:r w:rsidR="00573106">
        <w:rPr>
          <w:rFonts w:ascii="Arial" w:hAnsi="Arial" w:cs="Arial"/>
          <w:sz w:val="22"/>
        </w:rPr>
        <w:t xml:space="preserve"> al pronto pago y ser </w:t>
      </w:r>
      <w:r w:rsidR="00704A67">
        <w:rPr>
          <w:rFonts w:ascii="Arial" w:hAnsi="Arial" w:cs="Arial"/>
          <w:sz w:val="22"/>
        </w:rPr>
        <w:t>más</w:t>
      </w:r>
      <w:r w:rsidR="00573106">
        <w:rPr>
          <w:rFonts w:ascii="Arial" w:hAnsi="Arial" w:cs="Arial"/>
          <w:sz w:val="22"/>
        </w:rPr>
        <w:t xml:space="preserve"> enérgicos en el requerimiento a los morosos de pagos.</w:t>
      </w:r>
    </w:p>
    <w:p w:rsidR="00C870C3" w:rsidRDefault="00C870C3" w:rsidP="00C870C3">
      <w:pPr>
        <w:jc w:val="both"/>
        <w:rPr>
          <w:rFonts w:ascii="Arial" w:hAnsi="Arial" w:cs="Arial"/>
          <w:b/>
          <w:sz w:val="22"/>
        </w:rPr>
      </w:pPr>
    </w:p>
    <w:p w:rsidR="00C870C3" w:rsidRPr="007400EF" w:rsidRDefault="00E740FF" w:rsidP="00C870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Acuerdo.-  Informativo</w:t>
      </w:r>
      <w:r w:rsidR="00C870C3" w:rsidRPr="000A549F">
        <w:rPr>
          <w:rFonts w:ascii="Arial" w:hAnsi="Arial" w:cs="Arial"/>
          <w:b/>
          <w:sz w:val="22"/>
        </w:rPr>
        <w:t>.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1763EA">
        <w:rPr>
          <w:rFonts w:ascii="Arial" w:hAnsi="Arial" w:cs="Arial"/>
          <w:b/>
          <w:sz w:val="20"/>
          <w:szCs w:val="20"/>
        </w:rPr>
        <w:t>Por la Dirección de Comercio.</w:t>
      </w:r>
    </w:p>
    <w:p w:rsidR="00F2182F" w:rsidRPr="001763EA" w:rsidRDefault="00F2182F" w:rsidP="00F2182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E740FF" w:rsidRPr="00573106" w:rsidRDefault="00E740FF" w:rsidP="00E740FF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22"/>
        </w:rPr>
        <w:t>En uso de la voz el Director de Comercio, comento</w:t>
      </w:r>
      <w:r w:rsidR="00573106">
        <w:rPr>
          <w:rFonts w:ascii="Arial" w:hAnsi="Arial" w:cs="Arial"/>
          <w:sz w:val="22"/>
        </w:rPr>
        <w:t xml:space="preserve"> que se siente la inspección diaria por el personal de la dirección, señalando que se tiene </w:t>
      </w:r>
      <w:r w:rsidR="00704A67">
        <w:rPr>
          <w:rFonts w:ascii="Arial" w:hAnsi="Arial" w:cs="Arial"/>
          <w:sz w:val="22"/>
        </w:rPr>
        <w:t>resistencia</w:t>
      </w:r>
      <w:r w:rsidR="00573106">
        <w:rPr>
          <w:rFonts w:ascii="Arial" w:hAnsi="Arial" w:cs="Arial"/>
          <w:sz w:val="22"/>
        </w:rPr>
        <w:t xml:space="preserve"> por parte de los comerciantes al para acatar los señalamientos, se solicita determinar logística de cobro en multas por dichas infracciones</w:t>
      </w:r>
      <w:r w:rsidR="00E00B64">
        <w:rPr>
          <w:rFonts w:ascii="Arial" w:hAnsi="Arial" w:cs="Arial"/>
          <w:sz w:val="22"/>
        </w:rPr>
        <w:t>.</w:t>
      </w:r>
    </w:p>
    <w:p w:rsidR="00573106" w:rsidRDefault="00573106" w:rsidP="00573106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lo que se compromete el Juez Municipal a presentar una propuesta con fundamento legal para la generación de multas por concepto de incumplimiento a los señalamientos del comercio.</w:t>
      </w:r>
    </w:p>
    <w:p w:rsidR="00573106" w:rsidRPr="008F5746" w:rsidRDefault="00573106" w:rsidP="00573106">
      <w:pPr>
        <w:pStyle w:val="Prrafodelista"/>
        <w:ind w:left="1080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22"/>
        </w:rPr>
        <w:t xml:space="preserve">También se </w:t>
      </w:r>
      <w:r w:rsidR="00704A67">
        <w:rPr>
          <w:rFonts w:ascii="Arial" w:hAnsi="Arial" w:cs="Arial"/>
          <w:sz w:val="22"/>
        </w:rPr>
        <w:t>señaló</w:t>
      </w:r>
      <w:r>
        <w:rPr>
          <w:rFonts w:ascii="Arial" w:hAnsi="Arial" w:cs="Arial"/>
          <w:sz w:val="22"/>
        </w:rPr>
        <w:t xml:space="preserve"> que en este periodo de fiestas se </w:t>
      </w:r>
      <w:r w:rsidR="00704A67">
        <w:rPr>
          <w:rFonts w:ascii="Arial" w:hAnsi="Arial" w:cs="Arial"/>
          <w:sz w:val="22"/>
        </w:rPr>
        <w:t>tomó</w:t>
      </w:r>
      <w:r>
        <w:rPr>
          <w:rFonts w:ascii="Arial" w:hAnsi="Arial" w:cs="Arial"/>
          <w:sz w:val="22"/>
        </w:rPr>
        <w:t xml:space="preserve"> el criterio de no otorgar </w:t>
      </w:r>
      <w:r w:rsidR="00704A67">
        <w:rPr>
          <w:rFonts w:ascii="Arial" w:hAnsi="Arial" w:cs="Arial"/>
          <w:sz w:val="22"/>
        </w:rPr>
        <w:t>más</w:t>
      </w:r>
      <w:r>
        <w:rPr>
          <w:rFonts w:ascii="Arial" w:hAnsi="Arial" w:cs="Arial"/>
          <w:sz w:val="22"/>
        </w:rPr>
        <w:t xml:space="preserve"> permisos al comercio semifijo y no se estará otorgando el cambio de nombre a los ya otorgados, ya que este derecho no es transferible, también se </w:t>
      </w:r>
      <w:r w:rsidR="00704A67">
        <w:rPr>
          <w:rFonts w:ascii="Arial" w:hAnsi="Arial" w:cs="Arial"/>
          <w:sz w:val="22"/>
        </w:rPr>
        <w:t>está</w:t>
      </w:r>
      <w:r>
        <w:rPr>
          <w:rFonts w:ascii="Arial" w:hAnsi="Arial" w:cs="Arial"/>
          <w:sz w:val="22"/>
        </w:rPr>
        <w:t xml:space="preserve"> revisando la </w:t>
      </w:r>
      <w:r w:rsidR="00704A67">
        <w:rPr>
          <w:rFonts w:ascii="Arial" w:hAnsi="Arial" w:cs="Arial"/>
          <w:sz w:val="22"/>
        </w:rPr>
        <w:t>situación</w:t>
      </w:r>
      <w:r>
        <w:rPr>
          <w:rFonts w:ascii="Arial" w:hAnsi="Arial" w:cs="Arial"/>
          <w:sz w:val="22"/>
        </w:rPr>
        <w:t xml:space="preserve"> de subarrendamientos de los derechos de piso, aun sabiendo que esto no se debe generar, ya que la reglamentación lo prohíbe.</w:t>
      </w:r>
    </w:p>
    <w:p w:rsidR="00E740FF" w:rsidRPr="00E00B64" w:rsidRDefault="00E740FF" w:rsidP="00E740FF">
      <w:pPr>
        <w:jc w:val="both"/>
        <w:rPr>
          <w:rFonts w:ascii="Arial" w:hAnsi="Arial" w:cs="Arial"/>
          <w:b/>
          <w:sz w:val="22"/>
          <w:lang w:val="es-MX"/>
        </w:rPr>
      </w:pPr>
    </w:p>
    <w:p w:rsidR="00E740FF" w:rsidRDefault="00E740FF" w:rsidP="00E740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  <w:r w:rsidRPr="000A549F">
        <w:rPr>
          <w:rFonts w:ascii="Arial" w:hAnsi="Arial" w:cs="Arial"/>
          <w:b/>
          <w:sz w:val="22"/>
        </w:rPr>
        <w:t>.</w:t>
      </w:r>
    </w:p>
    <w:p w:rsidR="00BE2D30" w:rsidRPr="007400EF" w:rsidRDefault="00BE2D30" w:rsidP="00E740FF">
      <w:pPr>
        <w:jc w:val="both"/>
        <w:rPr>
          <w:rFonts w:ascii="Arial" w:hAnsi="Arial" w:cs="Arial"/>
          <w:b/>
          <w:sz w:val="22"/>
          <w:szCs w:val="22"/>
        </w:rPr>
      </w:pPr>
    </w:p>
    <w:p w:rsidR="00E00B64" w:rsidRPr="006C2D64" w:rsidRDefault="00E00B64" w:rsidP="00BE2D30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22"/>
          <w:lang w:val="es-MX"/>
        </w:rPr>
      </w:pPr>
      <w:r w:rsidRPr="00E00B64">
        <w:rPr>
          <w:rFonts w:ascii="Arial" w:hAnsi="Arial" w:cs="Arial"/>
          <w:sz w:val="22"/>
        </w:rPr>
        <w:t xml:space="preserve">En uso de la voz </w:t>
      </w:r>
      <w:r>
        <w:rPr>
          <w:rFonts w:ascii="Arial" w:hAnsi="Arial" w:cs="Arial"/>
          <w:sz w:val="22"/>
        </w:rPr>
        <w:t>el Director de Comercio, presenta su informe financiero en relación a los ingr</w:t>
      </w:r>
      <w:r w:rsidR="005765E0">
        <w:rPr>
          <w:rFonts w:ascii="Arial" w:hAnsi="Arial" w:cs="Arial"/>
          <w:sz w:val="22"/>
        </w:rPr>
        <w:t>esos al periodo de enero a julio</w:t>
      </w:r>
      <w:r>
        <w:rPr>
          <w:rFonts w:ascii="Arial" w:hAnsi="Arial" w:cs="Arial"/>
          <w:sz w:val="22"/>
        </w:rPr>
        <w:t xml:space="preserve"> teniendo como ingresos tota</w:t>
      </w:r>
      <w:r w:rsidR="00E35D3E">
        <w:rPr>
          <w:rFonts w:ascii="Arial" w:hAnsi="Arial" w:cs="Arial"/>
          <w:sz w:val="22"/>
        </w:rPr>
        <w:t>les la cantidad de $ 2</w:t>
      </w:r>
      <w:r w:rsidR="005765E0">
        <w:rPr>
          <w:rFonts w:ascii="Arial" w:hAnsi="Arial" w:cs="Arial"/>
          <w:sz w:val="22"/>
        </w:rPr>
        <w:t>, 617,915</w:t>
      </w:r>
      <w:r w:rsidR="009F0557">
        <w:rPr>
          <w:rFonts w:ascii="Arial" w:hAnsi="Arial" w:cs="Arial"/>
          <w:sz w:val="22"/>
        </w:rPr>
        <w:t>.00</w:t>
      </w:r>
      <w:r w:rsidR="00E35D3E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correspondiendo al mes </w:t>
      </w:r>
      <w:r w:rsidR="005765E0">
        <w:rPr>
          <w:rFonts w:ascii="Arial" w:hAnsi="Arial" w:cs="Arial"/>
          <w:sz w:val="22"/>
        </w:rPr>
        <w:t>de julio la cantidad de $273,915</w:t>
      </w:r>
      <w:r w:rsidR="00E35D3E">
        <w:rPr>
          <w:rFonts w:ascii="Arial" w:hAnsi="Arial" w:cs="Arial"/>
          <w:sz w:val="22"/>
        </w:rPr>
        <w:t>.00 pesos,</w:t>
      </w:r>
      <w:r>
        <w:rPr>
          <w:rFonts w:ascii="Arial" w:hAnsi="Arial" w:cs="Arial"/>
          <w:sz w:val="22"/>
        </w:rPr>
        <w:t xml:space="preserve"> comentando al respecto la importancia de la </w:t>
      </w:r>
      <w:r w:rsidR="009F0557">
        <w:rPr>
          <w:rFonts w:ascii="Arial" w:hAnsi="Arial" w:cs="Arial"/>
          <w:sz w:val="22"/>
        </w:rPr>
        <w:t>Dirección</w:t>
      </w:r>
      <w:r>
        <w:rPr>
          <w:rFonts w:ascii="Arial" w:hAnsi="Arial" w:cs="Arial"/>
          <w:sz w:val="22"/>
        </w:rPr>
        <w:t xml:space="preserve"> en materia de ingresos a las a</w:t>
      </w:r>
      <w:r w:rsidR="006C2D64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cas de la Hacienda Municipal</w:t>
      </w:r>
      <w:r w:rsidR="006C2D64">
        <w:rPr>
          <w:rFonts w:ascii="Arial" w:hAnsi="Arial" w:cs="Arial"/>
          <w:sz w:val="22"/>
        </w:rPr>
        <w:t xml:space="preserve">. </w:t>
      </w:r>
      <w:r w:rsidRPr="00E00B64">
        <w:rPr>
          <w:rFonts w:ascii="Arial" w:hAnsi="Arial" w:cs="Arial"/>
          <w:sz w:val="22"/>
        </w:rPr>
        <w:t xml:space="preserve"> </w:t>
      </w:r>
    </w:p>
    <w:p w:rsidR="006C2D64" w:rsidRPr="00E00B64" w:rsidRDefault="006C2D64" w:rsidP="006C2D64">
      <w:pPr>
        <w:pStyle w:val="Prrafodelista"/>
        <w:ind w:left="1080"/>
        <w:jc w:val="both"/>
        <w:rPr>
          <w:rFonts w:ascii="Arial" w:hAnsi="Arial" w:cs="Arial"/>
          <w:b/>
          <w:sz w:val="22"/>
          <w:lang w:val="es-MX"/>
        </w:rPr>
      </w:pPr>
    </w:p>
    <w:p w:rsidR="00F7743E" w:rsidRPr="006C2D64" w:rsidRDefault="00E00B64" w:rsidP="009356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Acuerdo.-  Informativo</w:t>
      </w:r>
      <w:r w:rsidRPr="000A549F">
        <w:rPr>
          <w:rFonts w:ascii="Arial" w:hAnsi="Arial" w:cs="Arial"/>
          <w:b/>
          <w:sz w:val="22"/>
        </w:rPr>
        <w:t>.</w:t>
      </w:r>
    </w:p>
    <w:p w:rsidR="00F7743E" w:rsidRDefault="00F7743E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1763EA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1763EA">
        <w:rPr>
          <w:rFonts w:ascii="Arial" w:hAnsi="Arial" w:cs="Arial"/>
          <w:b/>
          <w:sz w:val="20"/>
          <w:szCs w:val="20"/>
        </w:rPr>
        <w:t>Por el Director de Seguridad Pública.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F7743E" w:rsidRPr="00F7743E" w:rsidRDefault="005765E0" w:rsidP="005765E0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35" w:lineRule="exact"/>
        <w:jc w:val="both"/>
        <w:rPr>
          <w:sz w:val="16"/>
          <w:szCs w:val="16"/>
        </w:rPr>
      </w:pPr>
      <w:r>
        <w:rPr>
          <w:rFonts w:ascii="Arial" w:hAnsi="Arial" w:cs="Arial"/>
          <w:sz w:val="22"/>
        </w:rPr>
        <w:t>Sin informe por tratar</w:t>
      </w:r>
    </w:p>
    <w:p w:rsidR="00935658" w:rsidRPr="00134A05" w:rsidRDefault="00935658" w:rsidP="00F7743E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C870C3" w:rsidRPr="00372EC0" w:rsidRDefault="005765E0" w:rsidP="00C870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935658" w:rsidRPr="00F007FB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 Se presenta por parte de la Dirección de Padrón y Licencias las solicitudes de licencia comercial con venta de alcohol con la relación siguiente:</w:t>
      </w: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4253"/>
        <w:gridCol w:w="2284"/>
      </w:tblGrid>
      <w:tr w:rsidR="00935658" w:rsidTr="00E35D3E">
        <w:tc>
          <w:tcPr>
            <w:tcW w:w="1668" w:type="dxa"/>
          </w:tcPr>
          <w:p w:rsidR="00935658" w:rsidRDefault="002E415C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</w:t>
            </w:r>
          </w:p>
        </w:tc>
        <w:tc>
          <w:tcPr>
            <w:tcW w:w="850" w:type="dxa"/>
          </w:tcPr>
          <w:p w:rsidR="00935658" w:rsidRDefault="008E2145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</w:t>
            </w:r>
            <w:r w:rsidR="00E35D3E">
              <w:rPr>
                <w:rFonts w:ascii="Arial" w:hAnsi="Arial" w:cs="Arial"/>
                <w:b/>
                <w:sz w:val="22"/>
              </w:rPr>
              <w:t>um</w:t>
            </w:r>
          </w:p>
        </w:tc>
        <w:tc>
          <w:tcPr>
            <w:tcW w:w="4253" w:type="dxa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Observación</w:t>
            </w:r>
          </w:p>
        </w:tc>
        <w:tc>
          <w:tcPr>
            <w:tcW w:w="2284" w:type="dxa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Resolución por mayoría.</w:t>
            </w:r>
          </w:p>
        </w:tc>
      </w:tr>
      <w:tr w:rsidR="00935658" w:rsidTr="00E35D3E">
        <w:tc>
          <w:tcPr>
            <w:tcW w:w="1668" w:type="dxa"/>
          </w:tcPr>
          <w:p w:rsidR="00935658" w:rsidRDefault="00824804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OXXO malecón San Juan, ubicación calle laberinto No 40 Zona Centro.</w:t>
            </w:r>
          </w:p>
        </w:tc>
        <w:tc>
          <w:tcPr>
            <w:tcW w:w="850" w:type="dxa"/>
          </w:tcPr>
          <w:p w:rsidR="00935658" w:rsidRDefault="00E35D3E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002</w:t>
            </w:r>
          </w:p>
        </w:tc>
        <w:tc>
          <w:tcPr>
            <w:tcW w:w="4253" w:type="dxa"/>
          </w:tcPr>
          <w:p w:rsidR="00935658" w:rsidRDefault="00E35D3E" w:rsidP="00824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5D43">
              <w:rPr>
                <w:rFonts w:ascii="Arial" w:hAnsi="Arial" w:cs="Arial"/>
                <w:sz w:val="16"/>
                <w:szCs w:val="16"/>
              </w:rPr>
              <w:t>Sol</w:t>
            </w:r>
            <w:r w:rsidR="00824804">
              <w:rPr>
                <w:rFonts w:ascii="Arial" w:hAnsi="Arial" w:cs="Arial"/>
                <w:sz w:val="16"/>
                <w:szCs w:val="16"/>
              </w:rPr>
              <w:t xml:space="preserve">icitante: Eva </w:t>
            </w:r>
            <w:r w:rsidR="00704A67">
              <w:rPr>
                <w:rFonts w:ascii="Arial" w:hAnsi="Arial" w:cs="Arial"/>
                <w:sz w:val="16"/>
                <w:szCs w:val="16"/>
              </w:rPr>
              <w:t>López</w:t>
            </w:r>
            <w:r w:rsidR="008248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4A67">
              <w:rPr>
                <w:rFonts w:ascii="Arial" w:hAnsi="Arial" w:cs="Arial"/>
                <w:sz w:val="16"/>
                <w:szCs w:val="16"/>
              </w:rPr>
              <w:t>Yáñez</w:t>
            </w:r>
            <w:r w:rsidR="00824804">
              <w:rPr>
                <w:rFonts w:ascii="Arial" w:hAnsi="Arial" w:cs="Arial"/>
                <w:sz w:val="16"/>
                <w:szCs w:val="16"/>
              </w:rPr>
              <w:t>, Gestora Expansión.</w:t>
            </w:r>
          </w:p>
          <w:p w:rsidR="00824804" w:rsidRPr="003D5D43" w:rsidRDefault="00824804" w:rsidP="008248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Permiso para tener una </w:t>
            </w:r>
            <w:r w:rsidR="00704A67">
              <w:rPr>
                <w:rFonts w:ascii="Arial" w:hAnsi="Arial" w:cs="Arial"/>
                <w:sz w:val="16"/>
                <w:szCs w:val="16"/>
              </w:rPr>
              <w:t>extensión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horario las 24 horas.</w:t>
            </w:r>
          </w:p>
        </w:tc>
        <w:tc>
          <w:tcPr>
            <w:tcW w:w="2284" w:type="dxa"/>
          </w:tcPr>
          <w:p w:rsidR="00935658" w:rsidRDefault="00824804" w:rsidP="003F4534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SE </w:t>
            </w:r>
            <w:r w:rsidR="003F4534">
              <w:rPr>
                <w:rFonts w:ascii="Arial" w:hAnsi="Arial" w:cs="Arial"/>
                <w:b/>
                <w:sz w:val="22"/>
              </w:rPr>
              <w:t>REVIZA.</w:t>
            </w:r>
            <w:bookmarkStart w:id="0" w:name="_GoBack"/>
            <w:bookmarkEnd w:id="0"/>
          </w:p>
        </w:tc>
      </w:tr>
      <w:tr w:rsidR="00573106" w:rsidTr="00573106">
        <w:tc>
          <w:tcPr>
            <w:tcW w:w="1668" w:type="dxa"/>
          </w:tcPr>
          <w:p w:rsidR="00573106" w:rsidRDefault="00573106" w:rsidP="001D5E5C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FRIDA</w:t>
            </w:r>
          </w:p>
        </w:tc>
        <w:tc>
          <w:tcPr>
            <w:tcW w:w="850" w:type="dxa"/>
          </w:tcPr>
          <w:p w:rsidR="00573106" w:rsidRDefault="00573106" w:rsidP="001D5E5C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1581</w:t>
            </w:r>
          </w:p>
        </w:tc>
        <w:tc>
          <w:tcPr>
            <w:tcW w:w="4253" w:type="dxa"/>
          </w:tcPr>
          <w:p w:rsidR="00573106" w:rsidRPr="003D5D43" w:rsidRDefault="00573106" w:rsidP="001D5E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5D43">
              <w:rPr>
                <w:rFonts w:ascii="Arial" w:hAnsi="Arial" w:cs="Arial"/>
                <w:sz w:val="16"/>
                <w:szCs w:val="16"/>
              </w:rPr>
              <w:t xml:space="preserve">Solicitante: Albano Muñoz de Alba, en relación al visto bueno de Protección Civil está en proceso de revisión por parte de la Dirección. Y se cuenta con todos los demás requisitos señalados. </w:t>
            </w:r>
          </w:p>
        </w:tc>
        <w:tc>
          <w:tcPr>
            <w:tcW w:w="2284" w:type="dxa"/>
          </w:tcPr>
          <w:p w:rsidR="00573106" w:rsidRDefault="00573106" w:rsidP="001D5E5C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 EXTIENDE LA PRORROGA POR 30 DIAS MAS.</w:t>
            </w:r>
          </w:p>
        </w:tc>
      </w:tr>
    </w:tbl>
    <w:p w:rsidR="00545EDA" w:rsidRDefault="00545EDA" w:rsidP="006571FF">
      <w:pPr>
        <w:jc w:val="both"/>
        <w:rPr>
          <w:rFonts w:ascii="Arial" w:hAnsi="Arial" w:cs="Arial"/>
          <w:sz w:val="20"/>
          <w:szCs w:val="20"/>
        </w:rPr>
      </w:pPr>
    </w:p>
    <w:p w:rsidR="007A6AC8" w:rsidRPr="008F5746" w:rsidRDefault="00935658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571FF">
        <w:rPr>
          <w:rFonts w:ascii="Arial" w:hAnsi="Arial" w:cs="Arial"/>
          <w:b/>
          <w:sz w:val="22"/>
          <w:szCs w:val="22"/>
        </w:rPr>
        <w:t>.- Asuntos Generales.</w:t>
      </w:r>
    </w:p>
    <w:p w:rsidR="001B5FD0" w:rsidRDefault="001B5FD0" w:rsidP="00544591">
      <w:pPr>
        <w:jc w:val="both"/>
        <w:rPr>
          <w:rFonts w:ascii="Arial" w:hAnsi="Arial" w:cs="Arial"/>
          <w:sz w:val="22"/>
          <w:szCs w:val="22"/>
        </w:rPr>
      </w:pPr>
    </w:p>
    <w:p w:rsidR="007400EF" w:rsidRDefault="007400EF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Ninguno.</w:t>
      </w:r>
    </w:p>
    <w:p w:rsidR="007400EF" w:rsidRPr="002E415C" w:rsidRDefault="007400EF" w:rsidP="00544591">
      <w:pPr>
        <w:jc w:val="both"/>
        <w:rPr>
          <w:rFonts w:ascii="Arial" w:hAnsi="Arial" w:cs="Arial"/>
          <w:sz w:val="22"/>
        </w:rPr>
      </w:pPr>
    </w:p>
    <w:p w:rsidR="00E161C3" w:rsidRDefault="002E415C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27746A">
        <w:rPr>
          <w:rFonts w:ascii="Arial" w:hAnsi="Arial" w:cs="Arial"/>
          <w:sz w:val="22"/>
        </w:rPr>
        <w:t>15 horas con 00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704A67">
        <w:rPr>
          <w:rFonts w:ascii="Arial" w:hAnsi="Arial" w:cs="Arial"/>
          <w:sz w:val="22"/>
        </w:rPr>
        <w:t>2</w:t>
      </w:r>
      <w:r w:rsidR="00FE0F41">
        <w:rPr>
          <w:rFonts w:ascii="Arial" w:hAnsi="Arial" w:cs="Arial"/>
          <w:sz w:val="22"/>
        </w:rPr>
        <w:t>8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</w:t>
      </w:r>
      <w:r w:rsidR="003D5D43">
        <w:rPr>
          <w:rFonts w:ascii="Arial" w:hAnsi="Arial" w:cs="Arial"/>
          <w:sz w:val="22"/>
        </w:rPr>
        <w:t xml:space="preserve"> Agosto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3D5D43">
        <w:rPr>
          <w:rFonts w:ascii="Arial" w:hAnsi="Arial" w:cs="Arial"/>
          <w:sz w:val="22"/>
        </w:rPr>
        <w:t>13:3</w:t>
      </w:r>
      <w:r w:rsidR="007A6AC8">
        <w:rPr>
          <w:rFonts w:ascii="Arial" w:hAnsi="Arial" w:cs="Arial"/>
          <w:sz w:val="22"/>
        </w:rPr>
        <w:t>0</w:t>
      </w:r>
      <w:r w:rsidR="00B177A9">
        <w:rPr>
          <w:rFonts w:ascii="Arial" w:hAnsi="Arial" w:cs="Arial"/>
          <w:sz w:val="22"/>
        </w:rPr>
        <w:t xml:space="preserve"> horas, en las instala</w:t>
      </w:r>
      <w:r>
        <w:rPr>
          <w:rFonts w:ascii="Arial" w:hAnsi="Arial" w:cs="Arial"/>
          <w:sz w:val="22"/>
        </w:rPr>
        <w:t>ciones del salón de cabildo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</w:t>
      </w:r>
      <w:r>
        <w:rPr>
          <w:rFonts w:ascii="Arial" w:hAnsi="Arial" w:cs="Arial"/>
          <w:sz w:val="22"/>
        </w:rPr>
        <w:t xml:space="preserve">e la secretaria técnica de esta comisión 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0727B1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EE6027" w:rsidRPr="008C769F" w:rsidRDefault="00EE6027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Pr="008C769F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Director de Seguridad Pública. LIC. HUGO ARMANDO MARTINEZ ZACARIAS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A4B15" w:rsidP="004A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representación del Director de Comercio. C.</w:t>
            </w:r>
            <w:r w:rsidR="00D80C8A">
              <w:rPr>
                <w:rFonts w:ascii="Arial" w:hAnsi="Arial" w:cs="Arial"/>
                <w:sz w:val="22"/>
              </w:rPr>
              <w:t xml:space="preserve"> JUAN ANTONIO HERNADEZ LOPEZ.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</w:t>
            </w:r>
            <w:r w:rsidR="00D80C8A">
              <w:rPr>
                <w:rFonts w:ascii="Arial" w:hAnsi="Arial" w:cs="Arial"/>
                <w:sz w:val="22"/>
                <w:lang w:val="pt-PT"/>
              </w:rPr>
              <w:t>n de Estacionamientos. LIC. GRIS</w:t>
            </w:r>
            <w:r w:rsidRPr="00EE6027">
              <w:rPr>
                <w:rFonts w:ascii="Arial" w:hAnsi="Arial" w:cs="Arial"/>
                <w:sz w:val="22"/>
                <w:lang w:val="pt-PT"/>
              </w:rPr>
              <w:t>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Representante del Sector Empresaria</w:t>
            </w:r>
            <w:r>
              <w:rPr>
                <w:rFonts w:ascii="Arial" w:hAnsi="Arial" w:cs="Arial"/>
                <w:lang w:val="pt-PT"/>
              </w:rPr>
              <w:t>l. MIGUEL ANGEL MARQUEZ DE ALBA.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F2182F">
        <w:trPr>
          <w:jc w:val="center"/>
        </w:trPr>
        <w:tc>
          <w:tcPr>
            <w:tcW w:w="4489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="006448BD">
              <w:rPr>
                <w:rFonts w:ascii="Arial" w:hAnsi="Arial" w:cs="Arial"/>
                <w:lang w:val="pt-PT"/>
              </w:rPr>
              <w:t>. LIC. VERULO MURO MURO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F2182F">
        <w:trPr>
          <w:jc w:val="center"/>
        </w:trPr>
        <w:tc>
          <w:tcPr>
            <w:tcW w:w="4489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F2182F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Juez M</w:t>
            </w:r>
            <w:r w:rsidR="002E415C">
              <w:rPr>
                <w:rFonts w:ascii="Arial" w:hAnsi="Arial" w:cs="Arial"/>
                <w:lang w:val="pt-PT"/>
              </w:rPr>
              <w:t>unicipal.</w:t>
            </w:r>
            <w:r w:rsidR="003D5D43">
              <w:rPr>
                <w:rFonts w:ascii="Arial" w:hAnsi="Arial" w:cs="Arial"/>
                <w:lang w:val="pt-PT"/>
              </w:rPr>
              <w:t xml:space="preserve"> GERARDO XOCHIPA VALENCIA.</w:t>
            </w:r>
          </w:p>
        </w:tc>
        <w:tc>
          <w:tcPr>
            <w:tcW w:w="4490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="0027746A">
              <w:rPr>
                <w:rFonts w:ascii="Arial" w:hAnsi="Arial" w:cs="Arial"/>
                <w:lang w:val="pt-PT"/>
              </w:rPr>
              <w:t>Delegada. YAMILE</w:t>
            </w:r>
            <w:r w:rsidRPr="00BF6F58">
              <w:rPr>
                <w:rFonts w:ascii="Arial" w:hAnsi="Arial" w:cs="Arial"/>
                <w:lang w:val="pt-PT"/>
              </w:rPr>
              <w:t xml:space="preserve"> MARQUEZ 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D80C8A" w:rsidRDefault="00D80C8A" w:rsidP="00BF6F58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>__________________________________</w:t>
      </w:r>
      <w:r w:rsidR="006448BD">
        <w:rPr>
          <w:rFonts w:ascii="Arial" w:hAnsi="Arial" w:cs="Arial"/>
        </w:rPr>
        <w:t xml:space="preserve">      </w:t>
      </w:r>
    </w:p>
    <w:p w:rsid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DIRECTOR DE PADRON Y LICENCIAS</w:t>
      </w:r>
      <w:r w:rsidR="006448BD">
        <w:rPr>
          <w:rFonts w:ascii="Arial" w:hAnsi="Arial" w:cs="Arial"/>
        </w:rPr>
        <w:t xml:space="preserve">       </w:t>
      </w:r>
    </w:p>
    <w:p w:rsidR="00D80C8A" w:rsidRPr="008C769F" w:rsidRDefault="00935658" w:rsidP="004A4B1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C.</w:t>
      </w:r>
      <w:r w:rsidR="006448BD">
        <w:rPr>
          <w:rFonts w:ascii="Arial" w:hAnsi="Arial" w:cs="Arial"/>
        </w:rPr>
        <w:t xml:space="preserve">   </w:t>
      </w:r>
      <w:r w:rsidR="002E415C">
        <w:rPr>
          <w:rFonts w:ascii="Arial" w:hAnsi="Arial" w:cs="Arial"/>
        </w:rPr>
        <w:t>Fátima</w:t>
      </w:r>
      <w:r>
        <w:rPr>
          <w:rFonts w:ascii="Arial" w:hAnsi="Arial" w:cs="Arial"/>
        </w:rPr>
        <w:t xml:space="preserve"> del Rosario </w:t>
      </w:r>
      <w:r w:rsidR="002E415C">
        <w:rPr>
          <w:rFonts w:ascii="Arial" w:hAnsi="Arial" w:cs="Arial"/>
        </w:rPr>
        <w:t>Gutiérrez</w:t>
      </w:r>
      <w:r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Martínez</w:t>
      </w:r>
    </w:p>
    <w:sectPr w:rsidR="00D80C8A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42" w:rsidRDefault="00323F42" w:rsidP="00E161C3">
      <w:r>
        <w:separator/>
      </w:r>
    </w:p>
  </w:endnote>
  <w:endnote w:type="continuationSeparator" w:id="0">
    <w:p w:rsidR="00323F42" w:rsidRDefault="00323F42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jc w:val="right"/>
    </w:pPr>
  </w:p>
  <w:p w:rsidR="000F3A94" w:rsidRDefault="000F3A94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F4534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F4534">
      <w:rPr>
        <w:b/>
        <w:bCs/>
        <w:noProof/>
      </w:rPr>
      <w:t>6</w:t>
    </w:r>
    <w:r>
      <w:rPr>
        <w:b/>
        <w:bCs/>
      </w:rPr>
      <w:fldChar w:fldCharType="end"/>
    </w:r>
  </w:p>
  <w:p w:rsidR="000F3A94" w:rsidRDefault="005A452E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7 de  Agosto</w:t>
    </w:r>
    <w:r w:rsidR="000F3A94">
      <w:t xml:space="preserve"> 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42" w:rsidRDefault="00323F42" w:rsidP="00E161C3">
      <w:r>
        <w:separator/>
      </w:r>
    </w:p>
  </w:footnote>
  <w:footnote w:type="continuationSeparator" w:id="0">
    <w:p w:rsidR="00323F42" w:rsidRDefault="00323F42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Ttulo1"/>
      <w:rPr>
        <w:b/>
      </w:rPr>
    </w:pPr>
  </w:p>
  <w:p w:rsidR="000F3A94" w:rsidRDefault="000F3A94">
    <w:pPr>
      <w:pStyle w:val="Ttulo1"/>
      <w:rPr>
        <w:b/>
      </w:rPr>
    </w:pPr>
    <w:r>
      <w:rPr>
        <w:b/>
      </w:rPr>
      <w:t xml:space="preserve">          </w:t>
    </w:r>
  </w:p>
  <w:p w:rsidR="000F3A94" w:rsidRDefault="005A452E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12</w:t>
    </w:r>
    <w:r w:rsidR="000F3A94">
      <w:t xml:space="preserve"> SESION ORDINARIA DE COMISION TECNICA DE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7D"/>
    <w:multiLevelType w:val="hybridMultilevel"/>
    <w:tmpl w:val="B074F4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8E5"/>
    <w:multiLevelType w:val="hybridMultilevel"/>
    <w:tmpl w:val="7B34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18E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D6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9">
    <w:nsid w:val="238F6958"/>
    <w:multiLevelType w:val="hybridMultilevel"/>
    <w:tmpl w:val="50B8FE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E17A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D110C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5330A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C32BE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750E0"/>
    <w:multiLevelType w:val="hybridMultilevel"/>
    <w:tmpl w:val="A0127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74EFE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700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5536F2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4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F3CB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9449C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BB1C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7"/>
  </w:num>
  <w:num w:numId="5">
    <w:abstractNumId w:val="27"/>
  </w:num>
  <w:num w:numId="6">
    <w:abstractNumId w:val="5"/>
  </w:num>
  <w:num w:numId="7">
    <w:abstractNumId w:val="23"/>
  </w:num>
  <w:num w:numId="8">
    <w:abstractNumId w:val="3"/>
  </w:num>
  <w:num w:numId="9">
    <w:abstractNumId w:val="16"/>
  </w:num>
  <w:num w:numId="10">
    <w:abstractNumId w:val="15"/>
  </w:num>
  <w:num w:numId="11">
    <w:abstractNumId w:val="19"/>
  </w:num>
  <w:num w:numId="12">
    <w:abstractNumId w:val="2"/>
  </w:num>
  <w:num w:numId="13">
    <w:abstractNumId w:val="18"/>
  </w:num>
  <w:num w:numId="14">
    <w:abstractNumId w:val="0"/>
  </w:num>
  <w:num w:numId="15">
    <w:abstractNumId w:val="28"/>
  </w:num>
  <w:num w:numId="16">
    <w:abstractNumId w:val="25"/>
  </w:num>
  <w:num w:numId="17">
    <w:abstractNumId w:val="8"/>
  </w:num>
  <w:num w:numId="18">
    <w:abstractNumId w:val="11"/>
  </w:num>
  <w:num w:numId="19">
    <w:abstractNumId w:val="20"/>
  </w:num>
  <w:num w:numId="20">
    <w:abstractNumId w:val="26"/>
  </w:num>
  <w:num w:numId="21">
    <w:abstractNumId w:val="12"/>
  </w:num>
  <w:num w:numId="22">
    <w:abstractNumId w:val="14"/>
  </w:num>
  <w:num w:numId="23">
    <w:abstractNumId w:val="13"/>
  </w:num>
  <w:num w:numId="24">
    <w:abstractNumId w:val="21"/>
  </w:num>
  <w:num w:numId="25">
    <w:abstractNumId w:val="29"/>
  </w:num>
  <w:num w:numId="26">
    <w:abstractNumId w:val="22"/>
  </w:num>
  <w:num w:numId="27">
    <w:abstractNumId w:val="6"/>
  </w:num>
  <w:num w:numId="28">
    <w:abstractNumId w:val="4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727B1"/>
    <w:rsid w:val="00074483"/>
    <w:rsid w:val="000847FF"/>
    <w:rsid w:val="00087D0A"/>
    <w:rsid w:val="00092DC9"/>
    <w:rsid w:val="000A549F"/>
    <w:rsid w:val="000B25C0"/>
    <w:rsid w:val="000C345F"/>
    <w:rsid w:val="000D6AB4"/>
    <w:rsid w:val="000E25AA"/>
    <w:rsid w:val="000F3A94"/>
    <w:rsid w:val="00131F44"/>
    <w:rsid w:val="00134A05"/>
    <w:rsid w:val="00161955"/>
    <w:rsid w:val="001647B5"/>
    <w:rsid w:val="001763EA"/>
    <w:rsid w:val="00186B91"/>
    <w:rsid w:val="0019044F"/>
    <w:rsid w:val="00191FF0"/>
    <w:rsid w:val="001A6262"/>
    <w:rsid w:val="001B3F5A"/>
    <w:rsid w:val="001B5FD0"/>
    <w:rsid w:val="0020078D"/>
    <w:rsid w:val="00217B70"/>
    <w:rsid w:val="002546C9"/>
    <w:rsid w:val="00263000"/>
    <w:rsid w:val="0027746A"/>
    <w:rsid w:val="00286173"/>
    <w:rsid w:val="00292FB9"/>
    <w:rsid w:val="00296E07"/>
    <w:rsid w:val="002972CB"/>
    <w:rsid w:val="002A1824"/>
    <w:rsid w:val="002B69AF"/>
    <w:rsid w:val="002D586D"/>
    <w:rsid w:val="002E415C"/>
    <w:rsid w:val="002F490B"/>
    <w:rsid w:val="00300F35"/>
    <w:rsid w:val="00323F42"/>
    <w:rsid w:val="003609AC"/>
    <w:rsid w:val="003667F8"/>
    <w:rsid w:val="003A03AE"/>
    <w:rsid w:val="003D1C13"/>
    <w:rsid w:val="003D5D43"/>
    <w:rsid w:val="003F4534"/>
    <w:rsid w:val="0041669D"/>
    <w:rsid w:val="00417402"/>
    <w:rsid w:val="004266F2"/>
    <w:rsid w:val="004355E2"/>
    <w:rsid w:val="004668ED"/>
    <w:rsid w:val="00476044"/>
    <w:rsid w:val="004963F9"/>
    <w:rsid w:val="004A4B15"/>
    <w:rsid w:val="004C2C99"/>
    <w:rsid w:val="004E0F63"/>
    <w:rsid w:val="004E7081"/>
    <w:rsid w:val="00500EE7"/>
    <w:rsid w:val="0051365D"/>
    <w:rsid w:val="00523728"/>
    <w:rsid w:val="00534FA3"/>
    <w:rsid w:val="005431A1"/>
    <w:rsid w:val="00544591"/>
    <w:rsid w:val="00545EDA"/>
    <w:rsid w:val="00547A68"/>
    <w:rsid w:val="00573106"/>
    <w:rsid w:val="005765E0"/>
    <w:rsid w:val="005A401E"/>
    <w:rsid w:val="005A452E"/>
    <w:rsid w:val="005B3A6F"/>
    <w:rsid w:val="005B7F35"/>
    <w:rsid w:val="00621AF9"/>
    <w:rsid w:val="006448BD"/>
    <w:rsid w:val="006571FF"/>
    <w:rsid w:val="00684B37"/>
    <w:rsid w:val="00696768"/>
    <w:rsid w:val="006A6EEE"/>
    <w:rsid w:val="006C2D64"/>
    <w:rsid w:val="006E2284"/>
    <w:rsid w:val="00704A67"/>
    <w:rsid w:val="00711E50"/>
    <w:rsid w:val="007400EF"/>
    <w:rsid w:val="0075566B"/>
    <w:rsid w:val="007806A7"/>
    <w:rsid w:val="00786BB6"/>
    <w:rsid w:val="00797F31"/>
    <w:rsid w:val="007A6AC8"/>
    <w:rsid w:val="007B73A7"/>
    <w:rsid w:val="007C3631"/>
    <w:rsid w:val="007F300B"/>
    <w:rsid w:val="00811E81"/>
    <w:rsid w:val="00824804"/>
    <w:rsid w:val="00850C4C"/>
    <w:rsid w:val="00871ED7"/>
    <w:rsid w:val="008B5BFE"/>
    <w:rsid w:val="008C769F"/>
    <w:rsid w:val="008D24FF"/>
    <w:rsid w:val="008D6F71"/>
    <w:rsid w:val="008E2145"/>
    <w:rsid w:val="008E779E"/>
    <w:rsid w:val="008F054F"/>
    <w:rsid w:val="008F5746"/>
    <w:rsid w:val="00935658"/>
    <w:rsid w:val="009358BF"/>
    <w:rsid w:val="00936B8C"/>
    <w:rsid w:val="009557DF"/>
    <w:rsid w:val="00991F4A"/>
    <w:rsid w:val="009A23F7"/>
    <w:rsid w:val="009B3776"/>
    <w:rsid w:val="009E2CDE"/>
    <w:rsid w:val="009F0557"/>
    <w:rsid w:val="009F4F84"/>
    <w:rsid w:val="00A02114"/>
    <w:rsid w:val="00A11860"/>
    <w:rsid w:val="00A131A5"/>
    <w:rsid w:val="00A1375B"/>
    <w:rsid w:val="00A6365F"/>
    <w:rsid w:val="00A70882"/>
    <w:rsid w:val="00A71B38"/>
    <w:rsid w:val="00A826E1"/>
    <w:rsid w:val="00A82F11"/>
    <w:rsid w:val="00A93F68"/>
    <w:rsid w:val="00AA63F3"/>
    <w:rsid w:val="00AC52B1"/>
    <w:rsid w:val="00AD7789"/>
    <w:rsid w:val="00B16E85"/>
    <w:rsid w:val="00B177A9"/>
    <w:rsid w:val="00B17DE0"/>
    <w:rsid w:val="00B21A47"/>
    <w:rsid w:val="00B30E78"/>
    <w:rsid w:val="00B66727"/>
    <w:rsid w:val="00B77C2D"/>
    <w:rsid w:val="00BA5A3C"/>
    <w:rsid w:val="00BC6C74"/>
    <w:rsid w:val="00BE2D30"/>
    <w:rsid w:val="00BF0BA5"/>
    <w:rsid w:val="00BF1575"/>
    <w:rsid w:val="00BF6F58"/>
    <w:rsid w:val="00C20023"/>
    <w:rsid w:val="00C26A9E"/>
    <w:rsid w:val="00C34116"/>
    <w:rsid w:val="00C870C3"/>
    <w:rsid w:val="00CA54CD"/>
    <w:rsid w:val="00CA7A43"/>
    <w:rsid w:val="00CC7EF4"/>
    <w:rsid w:val="00CF0AD7"/>
    <w:rsid w:val="00CF14AD"/>
    <w:rsid w:val="00D03E5B"/>
    <w:rsid w:val="00D253F2"/>
    <w:rsid w:val="00D32882"/>
    <w:rsid w:val="00D34674"/>
    <w:rsid w:val="00D45C2D"/>
    <w:rsid w:val="00D50124"/>
    <w:rsid w:val="00D628CD"/>
    <w:rsid w:val="00D75039"/>
    <w:rsid w:val="00D80C8A"/>
    <w:rsid w:val="00DA5A4E"/>
    <w:rsid w:val="00DB34DC"/>
    <w:rsid w:val="00DC3D0F"/>
    <w:rsid w:val="00DD3104"/>
    <w:rsid w:val="00DD792A"/>
    <w:rsid w:val="00DE49C2"/>
    <w:rsid w:val="00DF6D9E"/>
    <w:rsid w:val="00DF7B59"/>
    <w:rsid w:val="00E00B64"/>
    <w:rsid w:val="00E161C3"/>
    <w:rsid w:val="00E16EFF"/>
    <w:rsid w:val="00E211EC"/>
    <w:rsid w:val="00E35D3E"/>
    <w:rsid w:val="00E740FF"/>
    <w:rsid w:val="00E8675D"/>
    <w:rsid w:val="00E92EB8"/>
    <w:rsid w:val="00EE1B4F"/>
    <w:rsid w:val="00EE6027"/>
    <w:rsid w:val="00F007FB"/>
    <w:rsid w:val="00F2182F"/>
    <w:rsid w:val="00F21F70"/>
    <w:rsid w:val="00F255C4"/>
    <w:rsid w:val="00F2585A"/>
    <w:rsid w:val="00F2711C"/>
    <w:rsid w:val="00F321C1"/>
    <w:rsid w:val="00F35625"/>
    <w:rsid w:val="00F534FB"/>
    <w:rsid w:val="00F72261"/>
    <w:rsid w:val="00F739F2"/>
    <w:rsid w:val="00F7743E"/>
    <w:rsid w:val="00F8728E"/>
    <w:rsid w:val="00F90720"/>
    <w:rsid w:val="00F91C30"/>
    <w:rsid w:val="00FA0490"/>
    <w:rsid w:val="00FB27B5"/>
    <w:rsid w:val="00FB66A9"/>
    <w:rsid w:val="00FC0DA1"/>
    <w:rsid w:val="00FE0F41"/>
    <w:rsid w:val="00FE3F9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6</Pages>
  <Words>1801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48</cp:revision>
  <cp:lastPrinted>2018-10-24T22:13:00Z</cp:lastPrinted>
  <dcterms:created xsi:type="dcterms:W3CDTF">2019-01-03T19:33:00Z</dcterms:created>
  <dcterms:modified xsi:type="dcterms:W3CDTF">2019-09-09T21:27:00Z</dcterms:modified>
</cp:coreProperties>
</file>