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323D33">
        <w:rPr>
          <w:rFonts w:ascii="Arial" w:hAnsi="Arial" w:cs="Arial"/>
          <w:sz w:val="32"/>
        </w:rPr>
        <w:t>Presupuesto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002BD8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002BD8">
        <w:rPr>
          <w:rFonts w:ascii="Arial" w:hAnsi="Arial" w:cs="Arial"/>
          <w:sz w:val="22"/>
        </w:rPr>
        <w:t xml:space="preserve"> 15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002BD8">
        <w:rPr>
          <w:rFonts w:ascii="Arial" w:hAnsi="Arial" w:cs="Arial"/>
          <w:sz w:val="22"/>
        </w:rPr>
        <w:t>40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002BD8">
        <w:rPr>
          <w:rFonts w:ascii="Arial" w:hAnsi="Arial" w:cs="Arial"/>
          <w:sz w:val="22"/>
        </w:rPr>
        <w:t>12 de Febrero</w:t>
      </w:r>
      <w:r w:rsidR="00276B94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76B94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6108A1" w:rsidRPr="006108A1">
        <w:rPr>
          <w:rFonts w:ascii="Arial" w:hAnsi="Arial" w:cs="Arial"/>
          <w:b/>
          <w:sz w:val="22"/>
        </w:rPr>
        <w:t>DE PRESUPUESTO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C7B2C" w:rsidRPr="00230E77" w:rsidRDefault="00530FFA" w:rsidP="00230E7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="00EC7B2C"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Oficial Mayor. </w:t>
            </w:r>
            <w:r w:rsidR="00D3104A">
              <w:rPr>
                <w:rFonts w:ascii="Arial" w:hAnsi="Arial" w:cs="Arial"/>
                <w:sz w:val="22"/>
              </w:rPr>
              <w:t>LIC.</w:t>
            </w:r>
            <w:r w:rsidR="003E67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ARMANDO SALOME </w:t>
            </w:r>
            <w:r w:rsidR="001D491B">
              <w:rPr>
                <w:rFonts w:ascii="Arial" w:hAnsi="Arial" w:cs="Arial"/>
                <w:sz w:val="22"/>
              </w:rPr>
              <w:t xml:space="preserve">PEREZ </w:t>
            </w:r>
            <w:r>
              <w:rPr>
                <w:rFonts w:ascii="Arial" w:hAnsi="Arial" w:cs="Arial"/>
                <w:sz w:val="22"/>
              </w:rPr>
              <w:t>DE LA TORRE</w:t>
            </w:r>
          </w:p>
          <w:p w:rsidR="00EC7B2C" w:rsidRP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E161C3" w:rsidRPr="00E2157C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C74B2" w:rsidRPr="00D3104A" w:rsidRDefault="00530FFA" w:rsidP="001C74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D3104A">
        <w:rPr>
          <w:rFonts w:ascii="Arial" w:hAnsi="Arial" w:cs="Arial"/>
          <w:sz w:val="22"/>
          <w:szCs w:val="22"/>
        </w:rPr>
        <w:t>:</w:t>
      </w:r>
      <w:r w:rsidR="00D3104A">
        <w:rPr>
          <w:rFonts w:ascii="Arial" w:hAnsi="Arial" w:cs="Arial"/>
        </w:rPr>
        <w:t xml:space="preserve"> (</w:t>
      </w:r>
      <w:r w:rsidR="00356734">
        <w:rPr>
          <w:b/>
          <w:color w:val="000000"/>
          <w:sz w:val="16"/>
          <w:szCs w:val="16"/>
        </w:rPr>
        <w:t>Artículo 87</w:t>
      </w:r>
      <w:r w:rsidR="001C74B2" w:rsidRPr="001C74B2">
        <w:rPr>
          <w:b/>
          <w:color w:val="000000"/>
          <w:sz w:val="16"/>
          <w:szCs w:val="16"/>
        </w:rPr>
        <w:t xml:space="preserve">.- </w:t>
      </w:r>
      <w:r w:rsidR="001C74B2" w:rsidRPr="001C74B2">
        <w:rPr>
          <w:color w:val="000000"/>
          <w:sz w:val="16"/>
          <w:szCs w:val="16"/>
        </w:rPr>
        <w:t>La comisión Edilicia de Presupuesto tie</w:t>
      </w:r>
      <w:r w:rsidR="001C74B2">
        <w:rPr>
          <w:color w:val="000000"/>
          <w:sz w:val="16"/>
          <w:szCs w:val="16"/>
        </w:rPr>
        <w:t>ne las siguientes atribuciones: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I. Proponer, analizar, estudiar y dictaminar las iniciativas que en materia presupuestaria emprenda el municipio;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II. Cuidar que el Presidente Municipal cumpla con los plazos establecidos en la ley estatal que establece las bases generales de la administración pública municipal para la presentación y aprobación del Presupuesto de egresos para el ejercicio fiscal del año en que se trate; y</w:t>
      </w:r>
    </w:p>
    <w:p w:rsidR="00530FFA" w:rsidRPr="001C74B2" w:rsidRDefault="001C74B2" w:rsidP="006108A1">
      <w:pPr>
        <w:autoSpaceDE w:val="0"/>
        <w:autoSpaceDN w:val="0"/>
        <w:adjustRightInd w:val="0"/>
        <w:jc w:val="both"/>
        <w:rPr>
          <w:color w:val="000000"/>
        </w:rPr>
      </w:pPr>
      <w:r w:rsidRPr="001C74B2">
        <w:rPr>
          <w:color w:val="000000"/>
          <w:sz w:val="16"/>
          <w:szCs w:val="16"/>
        </w:rPr>
        <w:t>III. Rendir informe ante el pleno del Ayuntamiento sobre la ejecución del gasto que se establezca en el presupuesto de egresos respectivo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E2157C" w:rsidRDefault="00E2157C" w:rsidP="00E2157C">
      <w:pPr>
        <w:pStyle w:val="Ttulo1"/>
        <w:rPr>
          <w:rFonts w:ascii="Arial" w:hAnsi="Arial" w:cs="Arial"/>
          <w:sz w:val="24"/>
        </w:rPr>
      </w:pPr>
    </w:p>
    <w:p w:rsidR="00E2157C" w:rsidRPr="008C769F" w:rsidRDefault="00E2157C" w:rsidP="00E2157C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230E77">
        <w:rPr>
          <w:rFonts w:ascii="Arial" w:hAnsi="Arial" w:cs="Arial"/>
          <w:sz w:val="22"/>
        </w:rPr>
        <w:t>do, es aprobado por 6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276B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 w:rsidR="00E2157C">
        <w:rPr>
          <w:rFonts w:ascii="Arial" w:hAnsi="Arial" w:cs="Arial"/>
          <w:b/>
        </w:rPr>
        <w:t>ASUNTOS POR FRACCION DEL ARTICULO 87 REGLAMENTO DE AYUNTAMIENTO.</w:t>
      </w:r>
    </w:p>
    <w:p w:rsidR="00EC7B2C" w:rsidRDefault="00EC7B2C" w:rsidP="00276B9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E2157C" w:rsidTr="00361E10">
        <w:tc>
          <w:tcPr>
            <w:tcW w:w="8979" w:type="dxa"/>
          </w:tcPr>
          <w:p w:rsidR="00D3104A" w:rsidRDefault="00755558" w:rsidP="00002BD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Se</w:t>
            </w:r>
            <w:r w:rsidR="00D3104A">
              <w:rPr>
                <w:rFonts w:ascii="Arial" w:hAnsi="Arial" w:cs="Arial"/>
                <w:sz w:val="22"/>
              </w:rPr>
              <w:t xml:space="preserve"> comenta a los consejeros sobre la situación que guarda los siguientes programas de apoyo presupuestal:</w:t>
            </w:r>
          </w:p>
          <w:p w:rsidR="00D3104A" w:rsidRDefault="00D3104A" w:rsidP="00D3104A">
            <w:pPr>
              <w:jc w:val="both"/>
              <w:rPr>
                <w:rFonts w:ascii="Arial" w:hAnsi="Arial" w:cs="Arial"/>
                <w:sz w:val="22"/>
              </w:rPr>
            </w:pPr>
            <w:r w:rsidRPr="00D3104A">
              <w:rPr>
                <w:rFonts w:ascii="Arial" w:hAnsi="Arial" w:cs="Arial"/>
                <w:b/>
                <w:sz w:val="22"/>
              </w:rPr>
              <w:t>RAMO 33:</w:t>
            </w:r>
            <w:r>
              <w:rPr>
                <w:rFonts w:ascii="Arial" w:hAnsi="Arial" w:cs="Arial"/>
                <w:sz w:val="22"/>
              </w:rPr>
              <w:t xml:space="preserve"> se considera un presupuesto aproximado a los $</w:t>
            </w:r>
            <w:r w:rsidRPr="00D3104A">
              <w:rPr>
                <w:rFonts w:ascii="Arial" w:hAnsi="Arial" w:cs="Arial"/>
                <w:b/>
                <w:sz w:val="22"/>
              </w:rPr>
              <w:t>16, 000,000.00 millones</w:t>
            </w:r>
            <w:r>
              <w:rPr>
                <w:rFonts w:ascii="Arial" w:hAnsi="Arial" w:cs="Arial"/>
                <w:sz w:val="22"/>
              </w:rPr>
              <w:t xml:space="preserve"> con el cual se estaría generando un importante impulso al rubro de egreso en la partida de Obra pública. </w:t>
            </w:r>
          </w:p>
          <w:p w:rsidR="00E2157C" w:rsidRPr="00D3104A" w:rsidRDefault="00D3104A" w:rsidP="00D3104A">
            <w:pPr>
              <w:jc w:val="both"/>
              <w:rPr>
                <w:rFonts w:ascii="Arial" w:hAnsi="Arial" w:cs="Arial"/>
                <w:sz w:val="22"/>
              </w:rPr>
            </w:pPr>
            <w:r w:rsidRPr="00D3104A">
              <w:rPr>
                <w:rFonts w:ascii="Arial" w:hAnsi="Arial" w:cs="Arial"/>
                <w:b/>
                <w:sz w:val="22"/>
              </w:rPr>
              <w:t>FORTAMUN:</w:t>
            </w:r>
            <w:r>
              <w:rPr>
                <w:rFonts w:ascii="Arial" w:hAnsi="Arial" w:cs="Arial"/>
                <w:sz w:val="22"/>
              </w:rPr>
              <w:t xml:space="preserve"> Con un aproximado de </w:t>
            </w:r>
            <w:r w:rsidRPr="00D3104A">
              <w:rPr>
                <w:rFonts w:ascii="Arial" w:hAnsi="Arial" w:cs="Arial"/>
                <w:b/>
                <w:sz w:val="22"/>
              </w:rPr>
              <w:t>$50, 000,000.00 millones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4C0C4F">
              <w:rPr>
                <w:rFonts w:ascii="Arial" w:hAnsi="Arial" w:cs="Arial"/>
                <w:sz w:val="22"/>
              </w:rPr>
              <w:t xml:space="preserve">en la partida de </w:t>
            </w:r>
            <w:r>
              <w:rPr>
                <w:rFonts w:ascii="Arial" w:hAnsi="Arial" w:cs="Arial"/>
                <w:sz w:val="22"/>
              </w:rPr>
              <w:t>apoyo gubernamental</w:t>
            </w:r>
            <w:r w:rsidR="004C0C4F">
              <w:rPr>
                <w:rFonts w:ascii="Arial" w:hAnsi="Arial" w:cs="Arial"/>
                <w:sz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que representara una considerable alza en el incremento al presupuesto municipal, logrando este año 2020, un incremento del 2.2% en relación al año 2019.</w:t>
            </w:r>
            <w:r w:rsidR="00755558" w:rsidRPr="00D3104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2157C" w:rsidTr="00361E10">
        <w:tc>
          <w:tcPr>
            <w:tcW w:w="8979" w:type="dxa"/>
          </w:tcPr>
          <w:p w:rsidR="002C7809" w:rsidRPr="00D3104A" w:rsidRDefault="00D3104A" w:rsidP="00D3104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por tratar</w:t>
            </w:r>
          </w:p>
        </w:tc>
      </w:tr>
      <w:tr w:rsidR="00E2157C" w:rsidTr="00361E10">
        <w:tc>
          <w:tcPr>
            <w:tcW w:w="8979" w:type="dxa"/>
          </w:tcPr>
          <w:p w:rsidR="00E2157C" w:rsidRPr="00755558" w:rsidRDefault="00D3104A" w:rsidP="00D3104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por tratar</w:t>
            </w:r>
            <w:r w:rsidR="00002BD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EC7B2C" w:rsidRDefault="00EC7B2C" w:rsidP="00AC4B7F">
      <w:pPr>
        <w:jc w:val="both"/>
        <w:rPr>
          <w:rFonts w:ascii="Arial" w:hAnsi="Arial" w:cs="Arial"/>
          <w:sz w:val="22"/>
        </w:rPr>
      </w:pPr>
    </w:p>
    <w:p w:rsidR="001E312B" w:rsidRDefault="001E312B" w:rsidP="001E312B">
      <w:pPr>
        <w:jc w:val="both"/>
        <w:rPr>
          <w:rFonts w:ascii="Arial" w:hAnsi="Arial" w:cs="Arial"/>
          <w:sz w:val="22"/>
        </w:rPr>
      </w:pP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755558">
        <w:rPr>
          <w:rFonts w:ascii="Arial" w:hAnsi="Arial" w:cs="Arial"/>
          <w:sz w:val="22"/>
        </w:rPr>
        <w:t>15</w:t>
      </w:r>
      <w:r w:rsidR="00D74E4F">
        <w:rPr>
          <w:rFonts w:ascii="Arial" w:hAnsi="Arial" w:cs="Arial"/>
          <w:sz w:val="22"/>
        </w:rPr>
        <w:t xml:space="preserve"> horas </w:t>
      </w:r>
      <w:r w:rsidR="00755558">
        <w:rPr>
          <w:rFonts w:ascii="Arial" w:hAnsi="Arial" w:cs="Arial"/>
          <w:sz w:val="22"/>
        </w:rPr>
        <w:t>con 05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8644D5">
            <w:pPr>
              <w:jc w:val="center"/>
              <w:rPr>
                <w:rFonts w:ascii="Arial" w:hAnsi="Arial" w:cs="Arial"/>
              </w:rPr>
            </w:pPr>
          </w:p>
          <w:p w:rsidR="00230E77" w:rsidRDefault="00230E77" w:rsidP="0086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30E77" w:rsidRPr="00230E77" w:rsidRDefault="00230E77" w:rsidP="00230E77">
            <w:pPr>
              <w:jc w:val="both"/>
              <w:rPr>
                <w:rFonts w:ascii="Arial" w:hAnsi="Arial" w:cs="Arial"/>
                <w:sz w:val="22"/>
              </w:rPr>
            </w:pPr>
            <w:r w:rsidRPr="00230E77">
              <w:rPr>
                <w:rFonts w:ascii="Arial" w:hAnsi="Arial" w:cs="Arial"/>
                <w:sz w:val="22"/>
              </w:rPr>
              <w:t xml:space="preserve">El Oficial Mayor. </w:t>
            </w:r>
            <w:r w:rsidR="003E67B4">
              <w:rPr>
                <w:rFonts w:ascii="Arial" w:hAnsi="Arial" w:cs="Arial"/>
                <w:sz w:val="22"/>
              </w:rPr>
              <w:t xml:space="preserve">LIC. </w:t>
            </w:r>
            <w:r w:rsidRPr="00230E77">
              <w:rPr>
                <w:rFonts w:ascii="Arial" w:hAnsi="Arial" w:cs="Arial"/>
                <w:sz w:val="22"/>
              </w:rPr>
              <w:t xml:space="preserve">ARMANDO SALOME </w:t>
            </w:r>
            <w:r w:rsidR="00904472">
              <w:rPr>
                <w:rFonts w:ascii="Arial" w:hAnsi="Arial" w:cs="Arial"/>
                <w:sz w:val="22"/>
              </w:rPr>
              <w:t xml:space="preserve">PEREZ </w:t>
            </w:r>
            <w:r w:rsidRPr="00230E77">
              <w:rPr>
                <w:rFonts w:ascii="Arial" w:hAnsi="Arial" w:cs="Arial"/>
                <w:sz w:val="22"/>
              </w:rPr>
              <w:t>DE LA TORRE</w:t>
            </w: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Default="004C2C99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</w:t>
            </w:r>
          </w:p>
          <w:p w:rsidR="00230E77" w:rsidRDefault="00230E77" w:rsidP="0023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230E77" w:rsidRPr="008C769F" w:rsidRDefault="00230E77" w:rsidP="00711E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42" w:rsidRDefault="00462242" w:rsidP="00E161C3">
      <w:r>
        <w:separator/>
      </w:r>
    </w:p>
  </w:endnote>
  <w:endnote w:type="continuationSeparator" w:id="0">
    <w:p w:rsidR="00462242" w:rsidRDefault="0046224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C0C4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C0C4F">
      <w:rPr>
        <w:b/>
        <w:bCs/>
        <w:noProof/>
      </w:rPr>
      <w:t>2</w:t>
    </w:r>
    <w:r>
      <w:rPr>
        <w:b/>
        <w:bCs/>
      </w:rPr>
      <w:fldChar w:fldCharType="end"/>
    </w:r>
  </w:p>
  <w:p w:rsidR="00AC4B7F" w:rsidRDefault="00D3104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12 de  Febrero</w:t>
    </w:r>
    <w:r w:rsidR="00276B94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42" w:rsidRDefault="00462242" w:rsidP="00E161C3">
      <w:r>
        <w:separator/>
      </w:r>
    </w:p>
  </w:footnote>
  <w:footnote w:type="continuationSeparator" w:id="0">
    <w:p w:rsidR="00462242" w:rsidRDefault="0046224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530FFA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904472">
      <w:t>2</w:t>
    </w:r>
    <w:r w:rsidR="00AC4B7F">
      <w:t xml:space="preserve">   SESION ORDINARIA DE COMI</w:t>
    </w:r>
    <w:r w:rsidR="00323D33">
      <w:t>SION MUNICIPAL DE PRESUPUESTO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52D0"/>
    <w:multiLevelType w:val="hybridMultilevel"/>
    <w:tmpl w:val="7A7C6CAE"/>
    <w:lvl w:ilvl="0" w:tplc="27CC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B292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D8"/>
    <w:rsid w:val="00006316"/>
    <w:rsid w:val="000179BE"/>
    <w:rsid w:val="00024605"/>
    <w:rsid w:val="000272E4"/>
    <w:rsid w:val="00051F81"/>
    <w:rsid w:val="0005552B"/>
    <w:rsid w:val="00062961"/>
    <w:rsid w:val="00083352"/>
    <w:rsid w:val="00087D0A"/>
    <w:rsid w:val="00092264"/>
    <w:rsid w:val="00092DC9"/>
    <w:rsid w:val="000B7ABD"/>
    <w:rsid w:val="000D6B7B"/>
    <w:rsid w:val="000F1990"/>
    <w:rsid w:val="000F2CF3"/>
    <w:rsid w:val="000F3813"/>
    <w:rsid w:val="00113037"/>
    <w:rsid w:val="00131F44"/>
    <w:rsid w:val="0014290A"/>
    <w:rsid w:val="00161955"/>
    <w:rsid w:val="0016578D"/>
    <w:rsid w:val="001704A1"/>
    <w:rsid w:val="00176823"/>
    <w:rsid w:val="00184AF8"/>
    <w:rsid w:val="00186A9D"/>
    <w:rsid w:val="001A6262"/>
    <w:rsid w:val="001B3DFB"/>
    <w:rsid w:val="001C18B5"/>
    <w:rsid w:val="001C248B"/>
    <w:rsid w:val="001C74B2"/>
    <w:rsid w:val="001D491B"/>
    <w:rsid w:val="001D6CD1"/>
    <w:rsid w:val="001E312B"/>
    <w:rsid w:val="00216B41"/>
    <w:rsid w:val="00217228"/>
    <w:rsid w:val="002300AC"/>
    <w:rsid w:val="00230E77"/>
    <w:rsid w:val="002546C9"/>
    <w:rsid w:val="00263E65"/>
    <w:rsid w:val="002713E1"/>
    <w:rsid w:val="00276B94"/>
    <w:rsid w:val="00286173"/>
    <w:rsid w:val="00292FB9"/>
    <w:rsid w:val="00296E07"/>
    <w:rsid w:val="002972CB"/>
    <w:rsid w:val="002A1824"/>
    <w:rsid w:val="002B69AF"/>
    <w:rsid w:val="002C7809"/>
    <w:rsid w:val="002F40AC"/>
    <w:rsid w:val="002F490B"/>
    <w:rsid w:val="003000AC"/>
    <w:rsid w:val="00323D33"/>
    <w:rsid w:val="00325ABC"/>
    <w:rsid w:val="00356734"/>
    <w:rsid w:val="003609AC"/>
    <w:rsid w:val="00361E10"/>
    <w:rsid w:val="003E67B4"/>
    <w:rsid w:val="004107F3"/>
    <w:rsid w:val="00417402"/>
    <w:rsid w:val="004266F2"/>
    <w:rsid w:val="0044529F"/>
    <w:rsid w:val="00450049"/>
    <w:rsid w:val="00462242"/>
    <w:rsid w:val="004635D6"/>
    <w:rsid w:val="004668ED"/>
    <w:rsid w:val="004963F9"/>
    <w:rsid w:val="004C0C4F"/>
    <w:rsid w:val="004C2C99"/>
    <w:rsid w:val="004E0F63"/>
    <w:rsid w:val="004E7081"/>
    <w:rsid w:val="00500724"/>
    <w:rsid w:val="00500EE7"/>
    <w:rsid w:val="0051365D"/>
    <w:rsid w:val="00523728"/>
    <w:rsid w:val="00530FFA"/>
    <w:rsid w:val="00534FA3"/>
    <w:rsid w:val="005431A1"/>
    <w:rsid w:val="00544591"/>
    <w:rsid w:val="0055725F"/>
    <w:rsid w:val="005A401E"/>
    <w:rsid w:val="005B3A6F"/>
    <w:rsid w:val="005E0D1E"/>
    <w:rsid w:val="005F0487"/>
    <w:rsid w:val="005F7370"/>
    <w:rsid w:val="0060593A"/>
    <w:rsid w:val="006108A1"/>
    <w:rsid w:val="00621AF9"/>
    <w:rsid w:val="00643165"/>
    <w:rsid w:val="00667CB2"/>
    <w:rsid w:val="00674EC0"/>
    <w:rsid w:val="00696768"/>
    <w:rsid w:val="006A6EEE"/>
    <w:rsid w:val="006E2284"/>
    <w:rsid w:val="006E790A"/>
    <w:rsid w:val="00711E50"/>
    <w:rsid w:val="0074582B"/>
    <w:rsid w:val="00755558"/>
    <w:rsid w:val="0075566B"/>
    <w:rsid w:val="00773D42"/>
    <w:rsid w:val="00786BB6"/>
    <w:rsid w:val="00797F31"/>
    <w:rsid w:val="007A6AC8"/>
    <w:rsid w:val="007B73A7"/>
    <w:rsid w:val="007E4BCA"/>
    <w:rsid w:val="007F300B"/>
    <w:rsid w:val="00830CCC"/>
    <w:rsid w:val="00850C4C"/>
    <w:rsid w:val="008644D5"/>
    <w:rsid w:val="00871ED7"/>
    <w:rsid w:val="008B5BFE"/>
    <w:rsid w:val="008C769F"/>
    <w:rsid w:val="008D68FC"/>
    <w:rsid w:val="008D6F71"/>
    <w:rsid w:val="008E580B"/>
    <w:rsid w:val="008E779E"/>
    <w:rsid w:val="00904472"/>
    <w:rsid w:val="00936B8C"/>
    <w:rsid w:val="00936EC1"/>
    <w:rsid w:val="009551AF"/>
    <w:rsid w:val="009557DF"/>
    <w:rsid w:val="0098310C"/>
    <w:rsid w:val="009A1E60"/>
    <w:rsid w:val="009B22B0"/>
    <w:rsid w:val="009B4CF2"/>
    <w:rsid w:val="009D5422"/>
    <w:rsid w:val="009E20C0"/>
    <w:rsid w:val="009F0B37"/>
    <w:rsid w:val="00A02114"/>
    <w:rsid w:val="00A1375B"/>
    <w:rsid w:val="00A14B59"/>
    <w:rsid w:val="00A23008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104A"/>
    <w:rsid w:val="00D32882"/>
    <w:rsid w:val="00D34674"/>
    <w:rsid w:val="00D37144"/>
    <w:rsid w:val="00D427A4"/>
    <w:rsid w:val="00D50124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0160"/>
    <w:rsid w:val="00E161C3"/>
    <w:rsid w:val="00E2157C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C7B2C"/>
    <w:rsid w:val="00ED09A8"/>
    <w:rsid w:val="00EE60F1"/>
    <w:rsid w:val="00F007FB"/>
    <w:rsid w:val="00F21F70"/>
    <w:rsid w:val="00F255C4"/>
    <w:rsid w:val="00F25B3F"/>
    <w:rsid w:val="00F2711C"/>
    <w:rsid w:val="00F35625"/>
    <w:rsid w:val="00F534FB"/>
    <w:rsid w:val="00F55AF4"/>
    <w:rsid w:val="00F70D88"/>
    <w:rsid w:val="00F72261"/>
    <w:rsid w:val="00F766B5"/>
    <w:rsid w:val="00F8728E"/>
    <w:rsid w:val="00F91C30"/>
    <w:rsid w:val="00FB66A9"/>
    <w:rsid w:val="00FD1598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5</cp:revision>
  <cp:lastPrinted>2019-04-23T20:13:00Z</cp:lastPrinted>
  <dcterms:created xsi:type="dcterms:W3CDTF">2019-06-06T18:25:00Z</dcterms:created>
  <dcterms:modified xsi:type="dcterms:W3CDTF">2020-02-19T03:25:00Z</dcterms:modified>
</cp:coreProperties>
</file>