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7C76F1">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7C76F1">
        <w:rPr>
          <w:rFonts w:ascii="Arial" w:hAnsi="Arial" w:cs="Arial"/>
          <w:sz w:val="22"/>
        </w:rPr>
        <w:t>45</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7C76F1">
        <w:rPr>
          <w:rFonts w:ascii="Arial" w:hAnsi="Arial" w:cs="Arial"/>
          <w:sz w:val="22"/>
        </w:rPr>
        <w:t>30 de Octubre</w:t>
      </w:r>
      <w:r w:rsidR="00797F31">
        <w:rPr>
          <w:rFonts w:ascii="Arial" w:hAnsi="Arial" w:cs="Arial"/>
          <w:sz w:val="22"/>
        </w:rPr>
        <w:t xml:space="preserve"> del año 2019 dos mil </w:t>
      </w:r>
      <w:r w:rsidR="00DD792A">
        <w:rPr>
          <w:rFonts w:ascii="Arial" w:hAnsi="Arial" w:cs="Arial"/>
          <w:sz w:val="22"/>
        </w:rPr>
        <w:t>diecinueve</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C76F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A2700"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AA7DC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7C76F1">
        <w:rPr>
          <w:rFonts w:ascii="Arial" w:hAnsi="Arial" w:cs="Arial"/>
          <w:b/>
          <w:sz w:val="22"/>
        </w:rPr>
        <w:t>9</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0407F3" w:rsidRDefault="000407F3" w:rsidP="000407F3">
      <w:pPr>
        <w:jc w:val="both"/>
        <w:rPr>
          <w:rFonts w:ascii="Arial" w:hAnsi="Arial" w:cs="Arial"/>
          <w:b/>
          <w:sz w:val="22"/>
        </w:rPr>
      </w:pPr>
      <w:r>
        <w:rPr>
          <w:rFonts w:ascii="Arial" w:hAnsi="Arial" w:cs="Arial"/>
          <w:sz w:val="22"/>
        </w:rPr>
        <w:t xml:space="preserve">1.- </w:t>
      </w:r>
      <w:r w:rsidR="00F07774"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2"/>
        <w:gridCol w:w="766"/>
        <w:gridCol w:w="2099"/>
        <w:gridCol w:w="3847"/>
        <w:gridCol w:w="1671"/>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41340E" w:rsidTr="00176823">
        <w:tc>
          <w:tcPr>
            <w:tcW w:w="672" w:type="dxa"/>
          </w:tcPr>
          <w:p w:rsidR="0041340E" w:rsidRDefault="002A0AE0" w:rsidP="00FA54DD">
            <w:pPr>
              <w:jc w:val="both"/>
              <w:rPr>
                <w:rFonts w:ascii="Arial" w:hAnsi="Arial" w:cs="Arial"/>
                <w:b/>
                <w:sz w:val="22"/>
              </w:rPr>
            </w:pPr>
            <w:r>
              <w:rPr>
                <w:rFonts w:ascii="Arial" w:hAnsi="Arial" w:cs="Arial"/>
                <w:b/>
                <w:sz w:val="22"/>
              </w:rPr>
              <w:t>1</w:t>
            </w:r>
          </w:p>
        </w:tc>
        <w:tc>
          <w:tcPr>
            <w:tcW w:w="766" w:type="dxa"/>
          </w:tcPr>
          <w:p w:rsidR="0041340E" w:rsidRDefault="002A0AE0" w:rsidP="00FA54DD">
            <w:pPr>
              <w:jc w:val="both"/>
              <w:rPr>
                <w:rFonts w:ascii="Arial" w:hAnsi="Arial" w:cs="Arial"/>
                <w:b/>
                <w:sz w:val="22"/>
              </w:rPr>
            </w:pPr>
            <w:r>
              <w:rPr>
                <w:rFonts w:ascii="Arial" w:hAnsi="Arial" w:cs="Arial"/>
                <w:b/>
                <w:sz w:val="22"/>
              </w:rPr>
              <w:t>1</w:t>
            </w:r>
          </w:p>
        </w:tc>
        <w:tc>
          <w:tcPr>
            <w:tcW w:w="2099" w:type="dxa"/>
          </w:tcPr>
          <w:p w:rsidR="00DF5787" w:rsidRPr="00667CB2" w:rsidRDefault="007C76F1" w:rsidP="00FA54DD">
            <w:pPr>
              <w:jc w:val="both"/>
              <w:rPr>
                <w:rFonts w:ascii="Arial" w:hAnsi="Arial" w:cs="Arial"/>
                <w:sz w:val="22"/>
              </w:rPr>
            </w:pPr>
            <w:r>
              <w:rPr>
                <w:rFonts w:ascii="Arial" w:hAnsi="Arial" w:cs="Arial"/>
                <w:sz w:val="22"/>
              </w:rPr>
              <w:t>Predio urbano ubicado en la calle Roble numero 83 Colonia LA ALCALA.</w:t>
            </w:r>
          </w:p>
        </w:tc>
        <w:tc>
          <w:tcPr>
            <w:tcW w:w="3847" w:type="dxa"/>
          </w:tcPr>
          <w:p w:rsidR="002A0AE0" w:rsidRDefault="007C76F1" w:rsidP="00105E0E">
            <w:pPr>
              <w:jc w:val="both"/>
              <w:rPr>
                <w:rFonts w:ascii="Arial" w:hAnsi="Arial" w:cs="Arial"/>
                <w:sz w:val="22"/>
              </w:rPr>
            </w:pPr>
            <w:r>
              <w:rPr>
                <w:rFonts w:ascii="Arial" w:hAnsi="Arial" w:cs="Arial"/>
                <w:sz w:val="22"/>
              </w:rPr>
              <w:t xml:space="preserve">Se presenta escrito de petición para </w:t>
            </w:r>
            <w:r w:rsidRPr="007C76F1">
              <w:rPr>
                <w:rFonts w:ascii="Arial" w:hAnsi="Arial" w:cs="Arial"/>
                <w:b/>
                <w:sz w:val="22"/>
              </w:rPr>
              <w:t xml:space="preserve">reconsideración </w:t>
            </w:r>
            <w:r>
              <w:rPr>
                <w:rFonts w:ascii="Arial" w:hAnsi="Arial" w:cs="Arial"/>
                <w:sz w:val="22"/>
              </w:rPr>
              <w:t>de subdivisión C. CAMERINO GARCIA GARCIA</w:t>
            </w:r>
          </w:p>
          <w:p w:rsidR="007C76F1" w:rsidRDefault="007C76F1" w:rsidP="007C76F1">
            <w:pPr>
              <w:jc w:val="both"/>
              <w:rPr>
                <w:rFonts w:ascii="Arial" w:hAnsi="Arial" w:cs="Arial"/>
                <w:sz w:val="22"/>
              </w:rPr>
            </w:pPr>
            <w:r>
              <w:rPr>
                <w:rFonts w:ascii="Arial" w:hAnsi="Arial" w:cs="Arial"/>
                <w:sz w:val="22"/>
              </w:rPr>
              <w:t>Solicita subdivisión de fracciones:</w:t>
            </w:r>
          </w:p>
          <w:p w:rsidR="007C76F1" w:rsidRPr="00667CB2" w:rsidRDefault="007C76F1" w:rsidP="007C76F1">
            <w:pPr>
              <w:jc w:val="both"/>
              <w:rPr>
                <w:rFonts w:ascii="Arial" w:hAnsi="Arial" w:cs="Arial"/>
                <w:sz w:val="22"/>
              </w:rPr>
            </w:pPr>
            <w:r>
              <w:rPr>
                <w:rFonts w:ascii="Arial" w:hAnsi="Arial" w:cs="Arial"/>
                <w:sz w:val="22"/>
              </w:rPr>
              <w:t>44.08 metros, 39.19 metros, 133.73 metros (se denota que existe construcción sobre el predio urbano), no se cumple con uso de suelo, tanto superficie como frente no cumplen con las condiciones legales.</w:t>
            </w:r>
          </w:p>
        </w:tc>
        <w:tc>
          <w:tcPr>
            <w:tcW w:w="1671" w:type="dxa"/>
          </w:tcPr>
          <w:p w:rsidR="0041340E" w:rsidRDefault="007C76F1" w:rsidP="007C76F1">
            <w:pPr>
              <w:jc w:val="both"/>
              <w:rPr>
                <w:rFonts w:ascii="Arial" w:hAnsi="Arial" w:cs="Arial"/>
                <w:b/>
                <w:sz w:val="22"/>
              </w:rPr>
            </w:pPr>
            <w:r>
              <w:rPr>
                <w:rFonts w:ascii="Arial" w:hAnsi="Arial" w:cs="Arial"/>
                <w:b/>
                <w:sz w:val="22"/>
              </w:rPr>
              <w:t xml:space="preserve">SE REVISA.  Se comisiona al Director de Obras </w:t>
            </w:r>
            <w:r w:rsidR="00564079">
              <w:rPr>
                <w:rFonts w:ascii="Arial" w:hAnsi="Arial" w:cs="Arial"/>
                <w:b/>
                <w:sz w:val="22"/>
              </w:rPr>
              <w:t>Públicas</w:t>
            </w:r>
            <w:r>
              <w:rPr>
                <w:rFonts w:ascii="Arial" w:hAnsi="Arial" w:cs="Arial"/>
                <w:b/>
                <w:sz w:val="22"/>
              </w:rPr>
              <w:t xml:space="preserve"> para su análisis y presentación en la próxima reunión.</w:t>
            </w:r>
          </w:p>
        </w:tc>
      </w:tr>
      <w:tr w:rsidR="00105E0E" w:rsidTr="00176823">
        <w:tc>
          <w:tcPr>
            <w:tcW w:w="672" w:type="dxa"/>
          </w:tcPr>
          <w:p w:rsidR="00105E0E" w:rsidRDefault="00475477" w:rsidP="00FA54DD">
            <w:pPr>
              <w:jc w:val="both"/>
              <w:rPr>
                <w:rFonts w:ascii="Arial" w:hAnsi="Arial" w:cs="Arial"/>
                <w:b/>
                <w:sz w:val="22"/>
              </w:rPr>
            </w:pPr>
            <w:r>
              <w:rPr>
                <w:rFonts w:ascii="Arial" w:hAnsi="Arial" w:cs="Arial"/>
                <w:b/>
                <w:sz w:val="22"/>
              </w:rPr>
              <w:t>-</w:t>
            </w:r>
          </w:p>
        </w:tc>
        <w:tc>
          <w:tcPr>
            <w:tcW w:w="766" w:type="dxa"/>
          </w:tcPr>
          <w:p w:rsidR="00105E0E" w:rsidRDefault="00475477" w:rsidP="00FA54DD">
            <w:pPr>
              <w:jc w:val="both"/>
              <w:rPr>
                <w:rFonts w:ascii="Arial" w:hAnsi="Arial" w:cs="Arial"/>
                <w:b/>
                <w:sz w:val="22"/>
              </w:rPr>
            </w:pPr>
            <w:r>
              <w:rPr>
                <w:rFonts w:ascii="Arial" w:hAnsi="Arial" w:cs="Arial"/>
                <w:b/>
                <w:sz w:val="22"/>
              </w:rPr>
              <w:t>-</w:t>
            </w:r>
          </w:p>
        </w:tc>
        <w:tc>
          <w:tcPr>
            <w:tcW w:w="2099" w:type="dxa"/>
          </w:tcPr>
          <w:p w:rsidR="002A0AE0" w:rsidRPr="00667CB2" w:rsidRDefault="00475477" w:rsidP="00CD5C1B">
            <w:pPr>
              <w:jc w:val="both"/>
              <w:rPr>
                <w:rFonts w:ascii="Arial" w:hAnsi="Arial" w:cs="Arial"/>
                <w:sz w:val="22"/>
              </w:rPr>
            </w:pPr>
            <w:r>
              <w:rPr>
                <w:rFonts w:ascii="Arial" w:hAnsi="Arial" w:cs="Arial"/>
                <w:sz w:val="22"/>
              </w:rPr>
              <w:t>-</w:t>
            </w:r>
          </w:p>
        </w:tc>
        <w:tc>
          <w:tcPr>
            <w:tcW w:w="3847" w:type="dxa"/>
          </w:tcPr>
          <w:p w:rsidR="002A0AE0" w:rsidRPr="00667CB2" w:rsidRDefault="00475477" w:rsidP="00105E0E">
            <w:pPr>
              <w:jc w:val="both"/>
              <w:rPr>
                <w:rFonts w:ascii="Arial" w:hAnsi="Arial" w:cs="Arial"/>
                <w:sz w:val="22"/>
              </w:rPr>
            </w:pPr>
            <w:r>
              <w:rPr>
                <w:rFonts w:ascii="Arial" w:hAnsi="Arial" w:cs="Arial"/>
                <w:sz w:val="22"/>
              </w:rPr>
              <w:t>-</w:t>
            </w:r>
          </w:p>
        </w:tc>
        <w:tc>
          <w:tcPr>
            <w:tcW w:w="1671" w:type="dxa"/>
          </w:tcPr>
          <w:p w:rsidR="00105E0E" w:rsidRDefault="00475477" w:rsidP="00FA54DD">
            <w:pPr>
              <w:jc w:val="both"/>
              <w:rPr>
                <w:rFonts w:ascii="Arial" w:hAnsi="Arial" w:cs="Arial"/>
                <w:b/>
                <w:sz w:val="22"/>
              </w:rPr>
            </w:pPr>
            <w:r>
              <w:rPr>
                <w:rFonts w:ascii="Arial" w:hAnsi="Arial" w:cs="Arial"/>
                <w:b/>
                <w:sz w:val="22"/>
              </w:rPr>
              <w:t>-</w:t>
            </w:r>
          </w:p>
        </w:tc>
      </w:tr>
    </w:tbl>
    <w:p w:rsidR="002F40AC" w:rsidRDefault="002F40AC" w:rsidP="00E161C3">
      <w:pPr>
        <w:jc w:val="both"/>
        <w:rPr>
          <w:rFonts w:ascii="Arial" w:hAnsi="Arial" w:cs="Arial"/>
          <w:sz w:val="22"/>
        </w:rPr>
      </w:pPr>
    </w:p>
    <w:p w:rsidR="00456D5A" w:rsidRDefault="00456D5A" w:rsidP="00456D5A">
      <w:pPr>
        <w:jc w:val="both"/>
        <w:rPr>
          <w:rFonts w:ascii="Arial" w:hAnsi="Arial" w:cs="Arial"/>
          <w:sz w:val="22"/>
        </w:rPr>
      </w:pPr>
    </w:p>
    <w:p w:rsidR="00456D5A" w:rsidRPr="000407F3" w:rsidRDefault="000407F3" w:rsidP="000407F3">
      <w:pPr>
        <w:jc w:val="both"/>
        <w:rPr>
          <w:rFonts w:ascii="Arial" w:hAnsi="Arial" w:cs="Arial"/>
          <w:sz w:val="22"/>
        </w:rPr>
      </w:pPr>
      <w:r>
        <w:rPr>
          <w:rFonts w:ascii="Arial" w:hAnsi="Arial" w:cs="Arial"/>
          <w:sz w:val="22"/>
        </w:rPr>
        <w:t xml:space="preserve">2.- </w:t>
      </w:r>
      <w:r w:rsidR="00456D5A" w:rsidRPr="000407F3">
        <w:rPr>
          <w:rFonts w:ascii="Arial" w:hAnsi="Arial" w:cs="Arial"/>
          <w:sz w:val="22"/>
        </w:rPr>
        <w:t xml:space="preserve">En uso de la voz el </w:t>
      </w:r>
      <w:r w:rsidR="00456D5A" w:rsidRPr="000407F3">
        <w:rPr>
          <w:rFonts w:ascii="Arial" w:hAnsi="Arial" w:cs="Arial"/>
          <w:b/>
          <w:sz w:val="22"/>
        </w:rPr>
        <w:t xml:space="preserve">Subdirector de </w:t>
      </w:r>
      <w:r w:rsidR="00601612" w:rsidRPr="000407F3">
        <w:rPr>
          <w:rFonts w:ascii="Arial" w:hAnsi="Arial" w:cs="Arial"/>
          <w:b/>
          <w:sz w:val="22"/>
        </w:rPr>
        <w:t>Planeación</w:t>
      </w:r>
      <w:r w:rsidR="00456D5A" w:rsidRPr="000407F3">
        <w:rPr>
          <w:rFonts w:ascii="Arial" w:hAnsi="Arial" w:cs="Arial"/>
          <w:sz w:val="22"/>
        </w:rPr>
        <w:t>,</w:t>
      </w:r>
      <w:r w:rsidR="00475477" w:rsidRPr="000407F3">
        <w:rPr>
          <w:rFonts w:ascii="Arial" w:hAnsi="Arial" w:cs="Arial"/>
          <w:sz w:val="22"/>
        </w:rPr>
        <w:t xml:space="preserve"> </w:t>
      </w:r>
      <w:r w:rsidRPr="000407F3">
        <w:rPr>
          <w:rFonts w:ascii="Arial" w:hAnsi="Arial" w:cs="Arial"/>
          <w:sz w:val="22"/>
        </w:rPr>
        <w:t xml:space="preserve">comenta sobre la situación </w:t>
      </w:r>
      <w:r w:rsidR="00990C10">
        <w:rPr>
          <w:rFonts w:ascii="Arial" w:hAnsi="Arial" w:cs="Arial"/>
          <w:sz w:val="22"/>
        </w:rPr>
        <w:t xml:space="preserve">en la calle Niño Astillero (calle privada) en la colonia Niños </w:t>
      </w:r>
      <w:r w:rsidR="00564079">
        <w:rPr>
          <w:rFonts w:ascii="Arial" w:hAnsi="Arial" w:cs="Arial"/>
          <w:sz w:val="22"/>
        </w:rPr>
        <w:t>Héroes</w:t>
      </w:r>
      <w:r w:rsidR="00990C10">
        <w:rPr>
          <w:rFonts w:ascii="Arial" w:hAnsi="Arial" w:cs="Arial"/>
          <w:sz w:val="22"/>
        </w:rPr>
        <w:t xml:space="preserve">, en relación a la </w:t>
      </w:r>
      <w:r w:rsidR="00564079">
        <w:rPr>
          <w:rFonts w:ascii="Arial" w:hAnsi="Arial" w:cs="Arial"/>
          <w:sz w:val="22"/>
        </w:rPr>
        <w:t>situación</w:t>
      </w:r>
      <w:r w:rsidR="00990C10">
        <w:rPr>
          <w:rFonts w:ascii="Arial" w:hAnsi="Arial" w:cs="Arial"/>
          <w:sz w:val="22"/>
        </w:rPr>
        <w:t xml:space="preserve"> del </w:t>
      </w:r>
      <w:r w:rsidR="00564079">
        <w:rPr>
          <w:rFonts w:ascii="Arial" w:hAnsi="Arial" w:cs="Arial"/>
          <w:sz w:val="22"/>
        </w:rPr>
        <w:t>arroyo</w:t>
      </w:r>
      <w:r w:rsidR="00990C10">
        <w:rPr>
          <w:rFonts w:ascii="Arial" w:hAnsi="Arial" w:cs="Arial"/>
          <w:sz w:val="22"/>
        </w:rPr>
        <w:t xml:space="preserve"> de la calle para generar mejores condiciones de acceso a las viviendas, se expone que ya con </w:t>
      </w:r>
      <w:r w:rsidR="00564079">
        <w:rPr>
          <w:rFonts w:ascii="Arial" w:hAnsi="Arial" w:cs="Arial"/>
          <w:sz w:val="22"/>
        </w:rPr>
        <w:t>anterioridad</w:t>
      </w:r>
      <w:r w:rsidR="00990C10">
        <w:rPr>
          <w:rFonts w:ascii="Arial" w:hAnsi="Arial" w:cs="Arial"/>
          <w:sz w:val="22"/>
        </w:rPr>
        <w:t xml:space="preserve"> se ha generado el acercamiento con los vecinos a través de </w:t>
      </w:r>
      <w:r w:rsidR="00990C10">
        <w:rPr>
          <w:rFonts w:ascii="Arial" w:hAnsi="Arial" w:cs="Arial"/>
          <w:sz w:val="22"/>
        </w:rPr>
        <w:lastRenderedPageBreak/>
        <w:t xml:space="preserve">diligencias en las que han participado Regidores y Directores de </w:t>
      </w:r>
      <w:r w:rsidR="00564079">
        <w:rPr>
          <w:rFonts w:ascii="Arial" w:hAnsi="Arial" w:cs="Arial"/>
          <w:sz w:val="22"/>
        </w:rPr>
        <w:t>Área</w:t>
      </w:r>
      <w:r w:rsidR="00990C10">
        <w:rPr>
          <w:rFonts w:ascii="Arial" w:hAnsi="Arial" w:cs="Arial"/>
          <w:sz w:val="22"/>
        </w:rPr>
        <w:t xml:space="preserve">, dando cuenta de la necesidad de la construcción de una </w:t>
      </w:r>
      <w:r w:rsidR="00564079">
        <w:rPr>
          <w:rFonts w:ascii="Arial" w:hAnsi="Arial" w:cs="Arial"/>
          <w:sz w:val="22"/>
        </w:rPr>
        <w:t>mamposteo</w:t>
      </w:r>
      <w:r w:rsidR="00990C10">
        <w:rPr>
          <w:rFonts w:ascii="Arial" w:hAnsi="Arial" w:cs="Arial"/>
          <w:sz w:val="22"/>
        </w:rPr>
        <w:t xml:space="preserve"> para la contención de los talud, y además de la realización de obra hidráulica sobre el </w:t>
      </w:r>
      <w:r w:rsidR="00564079">
        <w:rPr>
          <w:rFonts w:ascii="Arial" w:hAnsi="Arial" w:cs="Arial"/>
          <w:sz w:val="22"/>
        </w:rPr>
        <w:t>cauce</w:t>
      </w:r>
      <w:r w:rsidR="00990C10">
        <w:rPr>
          <w:rFonts w:ascii="Arial" w:hAnsi="Arial" w:cs="Arial"/>
          <w:sz w:val="22"/>
        </w:rPr>
        <w:t xml:space="preserve"> de la calle, a lo que el Alcalde propone que la inversión sobre el mamposteo sea a cuenta de los propietarios y el gasto total de obra por el concreto sobre el </w:t>
      </w:r>
      <w:r w:rsidR="00564079">
        <w:rPr>
          <w:rFonts w:ascii="Arial" w:hAnsi="Arial" w:cs="Arial"/>
          <w:sz w:val="22"/>
        </w:rPr>
        <w:t>arroyo</w:t>
      </w:r>
      <w:r w:rsidR="00990C10">
        <w:rPr>
          <w:rFonts w:ascii="Arial" w:hAnsi="Arial" w:cs="Arial"/>
          <w:sz w:val="22"/>
        </w:rPr>
        <w:t xml:space="preserve"> del </w:t>
      </w:r>
      <w:r w:rsidR="00564079">
        <w:rPr>
          <w:rFonts w:ascii="Arial" w:hAnsi="Arial" w:cs="Arial"/>
          <w:sz w:val="22"/>
        </w:rPr>
        <w:t>cauce</w:t>
      </w:r>
      <w:r w:rsidR="00990C10">
        <w:rPr>
          <w:rFonts w:ascii="Arial" w:hAnsi="Arial" w:cs="Arial"/>
          <w:sz w:val="22"/>
        </w:rPr>
        <w:t xml:space="preserve"> sea a cuenta del Gobierno Municipal.</w:t>
      </w:r>
    </w:p>
    <w:p w:rsidR="00456D5A" w:rsidRDefault="00456D5A" w:rsidP="00456D5A">
      <w:pPr>
        <w:jc w:val="both"/>
        <w:rPr>
          <w:rFonts w:ascii="Arial" w:hAnsi="Arial" w:cs="Arial"/>
          <w:sz w:val="22"/>
        </w:rPr>
      </w:pPr>
    </w:p>
    <w:p w:rsidR="00456D5A" w:rsidRPr="002972CB" w:rsidRDefault="00990C10" w:rsidP="00456D5A">
      <w:pPr>
        <w:jc w:val="both"/>
        <w:rPr>
          <w:rFonts w:ascii="Arial" w:hAnsi="Arial" w:cs="Arial"/>
          <w:sz w:val="22"/>
        </w:rPr>
      </w:pPr>
      <w:r>
        <w:rPr>
          <w:rFonts w:ascii="Arial" w:hAnsi="Arial" w:cs="Arial"/>
          <w:sz w:val="22"/>
        </w:rPr>
        <w:t xml:space="preserve">Acuerdo.-  Con 9 votos a favor, se aprueba la propuesta del Alcalde del </w:t>
      </w:r>
      <w:r w:rsidR="00564079">
        <w:rPr>
          <w:rFonts w:ascii="Arial" w:hAnsi="Arial" w:cs="Arial"/>
          <w:sz w:val="22"/>
        </w:rPr>
        <w:t>Municipio</w:t>
      </w:r>
      <w:r>
        <w:rPr>
          <w:rFonts w:ascii="Arial" w:hAnsi="Arial" w:cs="Arial"/>
          <w:sz w:val="22"/>
        </w:rPr>
        <w:t xml:space="preserve"> de San Juan de los Lagos.</w:t>
      </w:r>
    </w:p>
    <w:p w:rsidR="008A2981" w:rsidRDefault="008A2981" w:rsidP="008A2981">
      <w:pPr>
        <w:ind w:left="720"/>
        <w:jc w:val="both"/>
        <w:rPr>
          <w:rFonts w:ascii="Arial" w:hAnsi="Arial" w:cs="Arial"/>
          <w:sz w:val="22"/>
        </w:rPr>
      </w:pPr>
    </w:p>
    <w:p w:rsidR="00EF63D2" w:rsidRDefault="00EF63D2" w:rsidP="00EF63D2">
      <w:pPr>
        <w:jc w:val="both"/>
        <w:rPr>
          <w:rFonts w:ascii="Arial" w:hAnsi="Arial" w:cs="Arial"/>
          <w:sz w:val="22"/>
        </w:rPr>
      </w:pPr>
    </w:p>
    <w:p w:rsidR="00564079" w:rsidRPr="00564079" w:rsidRDefault="000407F3" w:rsidP="00E161C3">
      <w:pPr>
        <w:jc w:val="both"/>
        <w:rPr>
          <w:rFonts w:ascii="Arial" w:hAnsi="Arial" w:cs="Arial"/>
          <w:b/>
          <w:sz w:val="22"/>
          <w:szCs w:val="22"/>
        </w:rPr>
      </w:pPr>
      <w:r>
        <w:rPr>
          <w:rFonts w:ascii="Arial" w:hAnsi="Arial" w:cs="Arial"/>
          <w:sz w:val="22"/>
        </w:rPr>
        <w:t xml:space="preserve">3.- </w:t>
      </w:r>
      <w:r w:rsidR="00EF63D2" w:rsidRPr="000407F3">
        <w:rPr>
          <w:rFonts w:ascii="Arial" w:hAnsi="Arial" w:cs="Arial"/>
          <w:sz w:val="22"/>
        </w:rPr>
        <w:t xml:space="preserve">En uso de la voz el </w:t>
      </w:r>
      <w:r w:rsidR="007C76F1">
        <w:rPr>
          <w:rFonts w:ascii="Arial" w:hAnsi="Arial" w:cs="Arial"/>
          <w:b/>
          <w:sz w:val="22"/>
        </w:rPr>
        <w:t xml:space="preserve">Director de Obras </w:t>
      </w:r>
      <w:r w:rsidR="00564079">
        <w:rPr>
          <w:rFonts w:ascii="Arial" w:hAnsi="Arial" w:cs="Arial"/>
          <w:b/>
          <w:sz w:val="22"/>
        </w:rPr>
        <w:t>Públicas</w:t>
      </w:r>
      <w:r w:rsidR="00564079">
        <w:rPr>
          <w:rFonts w:ascii="Arial" w:hAnsi="Arial" w:cs="Arial"/>
          <w:sz w:val="22"/>
        </w:rPr>
        <w:t>, expone que no existe tema alguno para tratar.</w:t>
      </w:r>
    </w:p>
    <w:p w:rsidR="00456D5A" w:rsidRDefault="002B76F8" w:rsidP="00E161C3">
      <w:pPr>
        <w:jc w:val="both"/>
        <w:rPr>
          <w:rFonts w:ascii="Arial" w:hAnsi="Arial" w:cs="Arial"/>
          <w:sz w:val="22"/>
        </w:rPr>
      </w:pPr>
      <w:r>
        <w:rPr>
          <w:rFonts w:ascii="Arial" w:hAnsi="Arial" w:cs="Arial"/>
          <w:sz w:val="22"/>
        </w:rPr>
        <w:t>Acuerdo.- Informativo</w:t>
      </w:r>
      <w:r w:rsidR="00904907">
        <w:rPr>
          <w:rFonts w:ascii="Arial" w:hAnsi="Arial" w:cs="Arial"/>
          <w:sz w:val="22"/>
        </w:rPr>
        <w:t>.</w:t>
      </w:r>
    </w:p>
    <w:p w:rsidR="007C76F1" w:rsidRDefault="007C76F1" w:rsidP="007C76F1">
      <w:pPr>
        <w:jc w:val="both"/>
        <w:rPr>
          <w:rFonts w:ascii="Arial" w:hAnsi="Arial" w:cs="Arial"/>
          <w:sz w:val="22"/>
        </w:rPr>
      </w:pPr>
    </w:p>
    <w:p w:rsidR="00564079" w:rsidRPr="00564079" w:rsidRDefault="007C76F1" w:rsidP="007C76F1">
      <w:pPr>
        <w:jc w:val="both"/>
        <w:rPr>
          <w:rFonts w:ascii="Arial" w:hAnsi="Arial" w:cs="Arial"/>
          <w:b/>
          <w:sz w:val="22"/>
          <w:szCs w:val="22"/>
        </w:rPr>
      </w:pPr>
      <w:r>
        <w:rPr>
          <w:rFonts w:ascii="Arial" w:hAnsi="Arial" w:cs="Arial"/>
          <w:sz w:val="22"/>
        </w:rPr>
        <w:t xml:space="preserve">4.- </w:t>
      </w:r>
      <w:r w:rsidRPr="000407F3">
        <w:rPr>
          <w:rFonts w:ascii="Arial" w:hAnsi="Arial" w:cs="Arial"/>
          <w:sz w:val="22"/>
        </w:rPr>
        <w:t xml:space="preserve">En uso de la voz el </w:t>
      </w:r>
      <w:r>
        <w:rPr>
          <w:rFonts w:ascii="Arial" w:hAnsi="Arial" w:cs="Arial"/>
          <w:b/>
          <w:sz w:val="22"/>
        </w:rPr>
        <w:t>Director de Agua Potable</w:t>
      </w:r>
      <w:r w:rsidR="00564079">
        <w:rPr>
          <w:rFonts w:ascii="Arial" w:hAnsi="Arial" w:cs="Arial"/>
          <w:sz w:val="22"/>
        </w:rPr>
        <w:t>, expone, que no existe tema alguno para tratar.</w:t>
      </w:r>
    </w:p>
    <w:p w:rsidR="007C76F1" w:rsidRDefault="007C76F1" w:rsidP="00E161C3">
      <w:pPr>
        <w:jc w:val="both"/>
        <w:rPr>
          <w:rFonts w:ascii="Arial" w:hAnsi="Arial" w:cs="Arial"/>
          <w:sz w:val="16"/>
          <w:szCs w:val="16"/>
        </w:rPr>
      </w:pPr>
      <w:r>
        <w:rPr>
          <w:rFonts w:ascii="Arial" w:hAnsi="Arial" w:cs="Arial"/>
          <w:sz w:val="22"/>
        </w:rPr>
        <w:t>Acuerdo.- Informativo.</w:t>
      </w:r>
    </w:p>
    <w:p w:rsidR="007C76F1" w:rsidRDefault="007C76F1" w:rsidP="007C76F1">
      <w:pPr>
        <w:jc w:val="both"/>
        <w:rPr>
          <w:rFonts w:ascii="Arial" w:hAnsi="Arial" w:cs="Arial"/>
          <w:sz w:val="22"/>
        </w:rPr>
      </w:pPr>
    </w:p>
    <w:p w:rsidR="00564079" w:rsidRPr="00564079" w:rsidRDefault="007C76F1" w:rsidP="007C76F1">
      <w:pPr>
        <w:jc w:val="both"/>
        <w:rPr>
          <w:rFonts w:ascii="Arial" w:hAnsi="Arial" w:cs="Arial"/>
          <w:b/>
          <w:sz w:val="22"/>
          <w:szCs w:val="22"/>
        </w:rPr>
      </w:pPr>
      <w:r>
        <w:rPr>
          <w:rFonts w:ascii="Arial" w:hAnsi="Arial" w:cs="Arial"/>
          <w:sz w:val="22"/>
        </w:rPr>
        <w:t xml:space="preserve">5.- </w:t>
      </w:r>
      <w:r w:rsidRPr="000407F3">
        <w:rPr>
          <w:rFonts w:ascii="Arial" w:hAnsi="Arial" w:cs="Arial"/>
          <w:sz w:val="22"/>
        </w:rPr>
        <w:t xml:space="preserve">En uso de la voz el </w:t>
      </w:r>
      <w:r>
        <w:rPr>
          <w:rFonts w:ascii="Arial" w:hAnsi="Arial" w:cs="Arial"/>
          <w:b/>
          <w:sz w:val="22"/>
        </w:rPr>
        <w:t>Director del Catastro Municipal</w:t>
      </w:r>
      <w:r w:rsidR="00564079">
        <w:rPr>
          <w:rFonts w:ascii="Arial" w:hAnsi="Arial" w:cs="Arial"/>
          <w:sz w:val="22"/>
        </w:rPr>
        <w:t>, expone que no existe tema alguno para tratar.</w:t>
      </w:r>
    </w:p>
    <w:p w:rsidR="007C76F1" w:rsidRPr="00836CC8" w:rsidRDefault="007C76F1" w:rsidP="00E161C3">
      <w:pPr>
        <w:jc w:val="both"/>
        <w:rPr>
          <w:rFonts w:ascii="Arial" w:hAnsi="Arial" w:cs="Arial"/>
          <w:sz w:val="16"/>
          <w:szCs w:val="16"/>
        </w:rPr>
      </w:pPr>
      <w:r>
        <w:rPr>
          <w:rFonts w:ascii="Arial" w:hAnsi="Arial" w:cs="Arial"/>
          <w:sz w:val="22"/>
        </w:rPr>
        <w:t>Acuerdo.- Informativo.</w:t>
      </w:r>
    </w:p>
    <w:p w:rsidR="00717FB7" w:rsidRDefault="00717FB7" w:rsidP="00113037">
      <w:pPr>
        <w:jc w:val="both"/>
        <w:rPr>
          <w:rFonts w:ascii="Arial" w:hAnsi="Arial" w:cs="Arial"/>
          <w:b/>
          <w:sz w:val="22"/>
          <w:szCs w:val="22"/>
        </w:rPr>
      </w:pPr>
    </w:p>
    <w:p w:rsidR="001B3DFB" w:rsidRPr="000407F3" w:rsidRDefault="00990C10" w:rsidP="00544591">
      <w:pPr>
        <w:jc w:val="both"/>
        <w:rPr>
          <w:rFonts w:ascii="Arial" w:hAnsi="Arial" w:cs="Arial"/>
          <w:b/>
          <w:sz w:val="22"/>
          <w:szCs w:val="22"/>
        </w:rPr>
      </w:pPr>
      <w:r>
        <w:rPr>
          <w:rFonts w:ascii="Arial" w:hAnsi="Arial" w:cs="Arial"/>
          <w:b/>
          <w:sz w:val="22"/>
          <w:szCs w:val="22"/>
        </w:rPr>
        <w:t>6</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r w:rsidR="00C40BD4">
        <w:rPr>
          <w:rFonts w:ascii="Arial" w:hAnsi="Arial" w:cs="Arial"/>
          <w:b/>
          <w:sz w:val="22"/>
          <w:szCs w:val="22"/>
        </w:rPr>
        <w:t xml:space="preserve"> </w:t>
      </w:r>
    </w:p>
    <w:p w:rsidR="00475477" w:rsidRDefault="00475477" w:rsidP="00475477">
      <w:pPr>
        <w:jc w:val="both"/>
        <w:rPr>
          <w:rFonts w:ascii="Arial" w:hAnsi="Arial" w:cs="Arial"/>
          <w:sz w:val="22"/>
        </w:rPr>
      </w:pPr>
    </w:p>
    <w:p w:rsidR="00475477" w:rsidRDefault="00990C10" w:rsidP="00475477">
      <w:pPr>
        <w:pStyle w:val="Prrafodelista"/>
        <w:numPr>
          <w:ilvl w:val="0"/>
          <w:numId w:val="37"/>
        </w:numPr>
        <w:jc w:val="both"/>
        <w:rPr>
          <w:rFonts w:ascii="Arial" w:hAnsi="Arial" w:cs="Arial"/>
          <w:sz w:val="22"/>
        </w:rPr>
      </w:pPr>
      <w:r>
        <w:rPr>
          <w:rFonts w:ascii="Arial" w:hAnsi="Arial" w:cs="Arial"/>
          <w:sz w:val="22"/>
        </w:rPr>
        <w:t xml:space="preserve">Mediante </w:t>
      </w:r>
      <w:r w:rsidR="00564079">
        <w:rPr>
          <w:rFonts w:ascii="Arial" w:hAnsi="Arial" w:cs="Arial"/>
          <w:sz w:val="22"/>
        </w:rPr>
        <w:t>petición</w:t>
      </w:r>
      <w:r>
        <w:rPr>
          <w:rFonts w:ascii="Arial" w:hAnsi="Arial" w:cs="Arial"/>
          <w:sz w:val="22"/>
        </w:rPr>
        <w:t xml:space="preserve"> presentada por la ASOCIACION GANADERA LOCAL DE SAN JUAN DE LOS LAGOS, solicitan el apoyo sobre los costos de licencia de construcción para lo que serán las nuevas instalaciones de la misma, además de otorga el permiso de inicio de obra a condición de revisar la totalidad del proyecto, esto en </w:t>
      </w:r>
      <w:r w:rsidR="00564079">
        <w:rPr>
          <w:rFonts w:ascii="Arial" w:hAnsi="Arial" w:cs="Arial"/>
          <w:sz w:val="22"/>
        </w:rPr>
        <w:t>atención</w:t>
      </w:r>
      <w:r>
        <w:rPr>
          <w:rFonts w:ascii="Arial" w:hAnsi="Arial" w:cs="Arial"/>
          <w:sz w:val="22"/>
        </w:rPr>
        <w:t xml:space="preserve"> a la premura para lograr ejercer el recurso con el que cuenta esta </w:t>
      </w:r>
      <w:r w:rsidR="00564079">
        <w:rPr>
          <w:rFonts w:ascii="Arial" w:hAnsi="Arial" w:cs="Arial"/>
          <w:sz w:val="22"/>
        </w:rPr>
        <w:t>Asociación</w:t>
      </w:r>
      <w:r w:rsidR="00B552D3">
        <w:rPr>
          <w:rFonts w:ascii="Arial" w:hAnsi="Arial" w:cs="Arial"/>
          <w:sz w:val="22"/>
        </w:rPr>
        <w:t xml:space="preserve">. </w:t>
      </w:r>
    </w:p>
    <w:p w:rsidR="00475477" w:rsidRDefault="00475477" w:rsidP="00475477">
      <w:pPr>
        <w:jc w:val="both"/>
        <w:rPr>
          <w:rFonts w:ascii="Arial" w:hAnsi="Arial" w:cs="Arial"/>
          <w:sz w:val="22"/>
        </w:rPr>
      </w:pPr>
    </w:p>
    <w:p w:rsidR="00475477" w:rsidRDefault="00990C10" w:rsidP="00990C10">
      <w:pPr>
        <w:jc w:val="both"/>
        <w:rPr>
          <w:rFonts w:ascii="Arial" w:hAnsi="Arial" w:cs="Arial"/>
          <w:sz w:val="16"/>
          <w:szCs w:val="16"/>
        </w:rPr>
      </w:pPr>
      <w:r>
        <w:rPr>
          <w:rFonts w:ascii="Arial" w:hAnsi="Arial" w:cs="Arial"/>
          <w:sz w:val="22"/>
        </w:rPr>
        <w:t>Acuerdo.-  Con 9</w:t>
      </w:r>
      <w:r w:rsidR="008F3D9E">
        <w:rPr>
          <w:rFonts w:ascii="Arial" w:hAnsi="Arial" w:cs="Arial"/>
          <w:sz w:val="22"/>
        </w:rPr>
        <w:t xml:space="preserve"> votos a favor,</w:t>
      </w:r>
      <w:r>
        <w:rPr>
          <w:rFonts w:ascii="Arial" w:hAnsi="Arial" w:cs="Arial"/>
          <w:sz w:val="22"/>
        </w:rPr>
        <w:t xml:space="preserve"> se aprueba la consideración de costos de permiso de </w:t>
      </w:r>
      <w:r w:rsidR="00564079">
        <w:rPr>
          <w:rFonts w:ascii="Arial" w:hAnsi="Arial" w:cs="Arial"/>
          <w:sz w:val="22"/>
        </w:rPr>
        <w:t>construcción</w:t>
      </w:r>
      <w:r>
        <w:rPr>
          <w:rFonts w:ascii="Arial" w:hAnsi="Arial" w:cs="Arial"/>
          <w:sz w:val="22"/>
        </w:rPr>
        <w:t xml:space="preserve"> sobre el total de proyecto, además de otorgar el permiso provisional de inicio de obra a reserva de observaciones sobre el proyecto.</w:t>
      </w:r>
      <w:r w:rsidR="008F3D9E">
        <w:rPr>
          <w:rFonts w:ascii="Arial" w:hAnsi="Arial" w:cs="Arial"/>
          <w:sz w:val="22"/>
        </w:rPr>
        <w:t xml:space="preserve"> </w:t>
      </w:r>
    </w:p>
    <w:p w:rsidR="000407F3" w:rsidRPr="008F3D9E" w:rsidRDefault="000407F3" w:rsidP="000407F3">
      <w:pPr>
        <w:jc w:val="both"/>
        <w:rPr>
          <w:rFonts w:ascii="Arial" w:hAnsi="Arial" w:cs="Arial"/>
          <w:sz w:val="16"/>
          <w:szCs w:val="16"/>
        </w:rPr>
      </w:pPr>
    </w:p>
    <w:p w:rsidR="000407F3" w:rsidRDefault="000407F3" w:rsidP="00E161C3">
      <w:pPr>
        <w:jc w:val="both"/>
        <w:rPr>
          <w:rFonts w:ascii="Arial" w:hAnsi="Arial" w:cs="Arial"/>
          <w:sz w:val="22"/>
        </w:rPr>
      </w:pPr>
    </w:p>
    <w:p w:rsidR="00292FB9" w:rsidRPr="008C769F" w:rsidRDefault="00990C10" w:rsidP="00E161C3">
      <w:pPr>
        <w:jc w:val="both"/>
        <w:rPr>
          <w:rFonts w:ascii="Arial" w:hAnsi="Arial" w:cs="Arial"/>
          <w:sz w:val="22"/>
        </w:rPr>
      </w:pPr>
      <w:r>
        <w:rPr>
          <w:rFonts w:ascii="Arial" w:hAnsi="Arial" w:cs="Arial"/>
          <w:b/>
          <w:sz w:val="22"/>
          <w:szCs w:val="22"/>
        </w:rPr>
        <w:t>7</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3C7AA1">
        <w:rPr>
          <w:rFonts w:ascii="Arial" w:hAnsi="Arial" w:cs="Arial"/>
          <w:sz w:val="22"/>
        </w:rPr>
        <w:t>15</w:t>
      </w:r>
      <w:r w:rsidR="00D74E4F">
        <w:rPr>
          <w:rFonts w:ascii="Arial" w:hAnsi="Arial" w:cs="Arial"/>
          <w:sz w:val="22"/>
        </w:rPr>
        <w:t xml:space="preserve"> horas </w:t>
      </w:r>
      <w:r w:rsidR="003C7AA1">
        <w:rPr>
          <w:rFonts w:ascii="Arial" w:hAnsi="Arial" w:cs="Arial"/>
          <w:sz w:val="22"/>
        </w:rPr>
        <w:t>con 1</w:t>
      </w:r>
      <w:r w:rsidR="002B76F8">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A67C20">
        <w:rPr>
          <w:rFonts w:ascii="Arial" w:hAnsi="Arial" w:cs="Arial"/>
          <w:sz w:val="22"/>
        </w:rPr>
        <w:t>27</w:t>
      </w:r>
      <w:r w:rsidR="00D60A40">
        <w:rPr>
          <w:rFonts w:ascii="Arial" w:hAnsi="Arial" w:cs="Arial"/>
          <w:sz w:val="22"/>
        </w:rPr>
        <w:t xml:space="preserve"> </w:t>
      </w:r>
      <w:r w:rsidR="008C769F" w:rsidRPr="008C769F">
        <w:rPr>
          <w:rFonts w:ascii="Arial" w:hAnsi="Arial" w:cs="Arial"/>
          <w:sz w:val="22"/>
        </w:rPr>
        <w:t xml:space="preserve">de </w:t>
      </w:r>
      <w:r w:rsidR="00A67C20">
        <w:rPr>
          <w:rFonts w:ascii="Arial" w:hAnsi="Arial" w:cs="Arial"/>
          <w:sz w:val="22"/>
        </w:rPr>
        <w:t>Noviembre</w:t>
      </w:r>
      <w:r w:rsidR="00DD792A">
        <w:rPr>
          <w:rFonts w:ascii="Arial" w:hAnsi="Arial" w:cs="Arial"/>
          <w:sz w:val="22"/>
        </w:rPr>
        <w:t xml:space="preserve"> del 2019</w:t>
      </w:r>
      <w:r w:rsidR="008C769F" w:rsidRPr="008C769F">
        <w:rPr>
          <w:rFonts w:ascii="Arial" w:hAnsi="Arial" w:cs="Arial"/>
          <w:sz w:val="22"/>
        </w:rPr>
        <w:t xml:space="preserve">, a las </w:t>
      </w:r>
      <w:r w:rsidR="00D60A40">
        <w:rPr>
          <w:rFonts w:ascii="Arial" w:hAnsi="Arial" w:cs="Arial"/>
          <w:sz w:val="22"/>
        </w:rPr>
        <w:t>1:3</w:t>
      </w:r>
      <w:bookmarkStart w:id="0" w:name="_GoBack"/>
      <w:bookmarkEnd w:id="0"/>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BB" w:rsidRDefault="005B18BB" w:rsidP="00E161C3">
      <w:r>
        <w:separator/>
      </w:r>
    </w:p>
  </w:endnote>
  <w:endnote w:type="continuationSeparator" w:id="0">
    <w:p w:rsidR="005B18BB" w:rsidRDefault="005B18BB"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jc w:val="right"/>
    </w:pPr>
  </w:p>
  <w:p w:rsidR="00FA54DD" w:rsidRDefault="00FA54DD">
    <w:pPr>
      <w:pStyle w:val="Piedepgina"/>
      <w:jc w:val="right"/>
    </w:pPr>
    <w:r>
      <w:t xml:space="preserve">Página </w:t>
    </w:r>
    <w:r>
      <w:rPr>
        <w:b/>
        <w:bCs/>
      </w:rPr>
      <w:fldChar w:fldCharType="begin"/>
    </w:r>
    <w:r>
      <w:rPr>
        <w:b/>
        <w:bCs/>
      </w:rPr>
      <w:instrText>PAGE</w:instrText>
    </w:r>
    <w:r>
      <w:rPr>
        <w:b/>
        <w:bCs/>
      </w:rPr>
      <w:fldChar w:fldCharType="separate"/>
    </w:r>
    <w:r w:rsidR="00A67C20">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A67C20">
      <w:rPr>
        <w:b/>
        <w:bCs/>
        <w:noProof/>
      </w:rPr>
      <w:t>4</w:t>
    </w:r>
    <w:r>
      <w:rPr>
        <w:b/>
        <w:bCs/>
      </w:rPr>
      <w:fldChar w:fldCharType="end"/>
    </w:r>
  </w:p>
  <w:p w:rsidR="00FA54DD" w:rsidRDefault="00564079" w:rsidP="00711E50">
    <w:pPr>
      <w:pStyle w:val="Ttulo1"/>
      <w:pBdr>
        <w:top w:val="single" w:sz="12" w:space="1" w:color="auto"/>
        <w:bottom w:val="single" w:sz="12" w:space="1" w:color="auto"/>
      </w:pBdr>
      <w:ind w:left="360"/>
    </w:pPr>
    <w:r>
      <w:t>30</w:t>
    </w:r>
    <w:r w:rsidR="00FA54DD">
      <w:t xml:space="preserve"> </w:t>
    </w:r>
    <w:r>
      <w:t>de  Octubre</w:t>
    </w:r>
    <w:r w:rsidR="005561A2">
      <w:t xml:space="preserve"> </w:t>
    </w:r>
    <w:r w:rsidR="00FA54DD">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BB" w:rsidRDefault="005B18BB" w:rsidP="00E161C3">
      <w:r>
        <w:separator/>
      </w:r>
    </w:p>
  </w:footnote>
  <w:footnote w:type="continuationSeparator" w:id="0">
    <w:p w:rsidR="005B18BB" w:rsidRDefault="005B18BB"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Ttulo1"/>
      <w:rPr>
        <w:b/>
      </w:rPr>
    </w:pPr>
  </w:p>
  <w:p w:rsidR="00FA54DD" w:rsidRDefault="00FA54DD">
    <w:pPr>
      <w:pStyle w:val="Ttulo1"/>
      <w:rPr>
        <w:b/>
      </w:rPr>
    </w:pPr>
    <w:r>
      <w:rPr>
        <w:b/>
      </w:rPr>
      <w:t xml:space="preserve">          </w:t>
    </w:r>
  </w:p>
  <w:p w:rsidR="00FA54DD" w:rsidRDefault="00FA54DD" w:rsidP="002546C9">
    <w:pPr>
      <w:pStyle w:val="Ttulo1"/>
      <w:pBdr>
        <w:top w:val="single" w:sz="12" w:space="1" w:color="auto"/>
        <w:bottom w:val="single" w:sz="12" w:space="1" w:color="auto"/>
      </w:pBdr>
    </w:pPr>
    <w:r>
      <w:t xml:space="preserve">       </w:t>
    </w:r>
    <w:r w:rsidR="007C76F1">
      <w:t>15</w:t>
    </w:r>
    <w:r>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681B5B"/>
    <w:multiLevelType w:val="hybridMultilevel"/>
    <w:tmpl w:val="4394E9BE"/>
    <w:lvl w:ilvl="0" w:tplc="1B002B4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11157"/>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4">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7A4D6A"/>
    <w:multiLevelType w:val="hybridMultilevel"/>
    <w:tmpl w:val="F9860C02"/>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4C484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8732A0"/>
    <w:multiLevelType w:val="hybridMultilevel"/>
    <w:tmpl w:val="6742EC08"/>
    <w:lvl w:ilvl="0" w:tplc="B2BA0B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72BF0"/>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D07CDC"/>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3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2C5790"/>
    <w:multiLevelType w:val="hybridMultilevel"/>
    <w:tmpl w:val="A102467C"/>
    <w:lvl w:ilvl="0" w:tplc="FD241B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7">
    <w:nsid w:val="6BC35F3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2"/>
  </w:num>
  <w:num w:numId="3">
    <w:abstractNumId w:val="16"/>
  </w:num>
  <w:num w:numId="4">
    <w:abstractNumId w:val="12"/>
  </w:num>
  <w:num w:numId="5">
    <w:abstractNumId w:val="36"/>
  </w:num>
  <w:num w:numId="6">
    <w:abstractNumId w:val="11"/>
  </w:num>
  <w:num w:numId="7">
    <w:abstractNumId w:val="31"/>
  </w:num>
  <w:num w:numId="8">
    <w:abstractNumId w:val="7"/>
  </w:num>
  <w:num w:numId="9">
    <w:abstractNumId w:val="27"/>
  </w:num>
  <w:num w:numId="10">
    <w:abstractNumId w:val="4"/>
  </w:num>
  <w:num w:numId="11">
    <w:abstractNumId w:val="13"/>
  </w:num>
  <w:num w:numId="12">
    <w:abstractNumId w:val="18"/>
  </w:num>
  <w:num w:numId="13">
    <w:abstractNumId w:val="35"/>
  </w:num>
  <w:num w:numId="14">
    <w:abstractNumId w:val="30"/>
  </w:num>
  <w:num w:numId="15">
    <w:abstractNumId w:val="5"/>
  </w:num>
  <w:num w:numId="16">
    <w:abstractNumId w:val="0"/>
  </w:num>
  <w:num w:numId="17">
    <w:abstractNumId w:val="22"/>
  </w:num>
  <w:num w:numId="18">
    <w:abstractNumId w:val="9"/>
  </w:num>
  <w:num w:numId="19">
    <w:abstractNumId w:val="28"/>
  </w:num>
  <w:num w:numId="20">
    <w:abstractNumId w:val="39"/>
  </w:num>
  <w:num w:numId="21">
    <w:abstractNumId w:val="14"/>
  </w:num>
  <w:num w:numId="22">
    <w:abstractNumId w:val="38"/>
  </w:num>
  <w:num w:numId="23">
    <w:abstractNumId w:val="10"/>
  </w:num>
  <w:num w:numId="24">
    <w:abstractNumId w:val="15"/>
  </w:num>
  <w:num w:numId="25">
    <w:abstractNumId w:val="34"/>
  </w:num>
  <w:num w:numId="26">
    <w:abstractNumId w:val="21"/>
  </w:num>
  <w:num w:numId="27">
    <w:abstractNumId w:val="29"/>
  </w:num>
  <w:num w:numId="28">
    <w:abstractNumId w:val="8"/>
  </w:num>
  <w:num w:numId="29">
    <w:abstractNumId w:val="23"/>
  </w:num>
  <w:num w:numId="30">
    <w:abstractNumId w:val="2"/>
  </w:num>
  <w:num w:numId="31">
    <w:abstractNumId w:val="41"/>
  </w:num>
  <w:num w:numId="32">
    <w:abstractNumId w:val="40"/>
  </w:num>
  <w:num w:numId="33">
    <w:abstractNumId w:val="3"/>
  </w:num>
  <w:num w:numId="34">
    <w:abstractNumId w:val="37"/>
  </w:num>
  <w:num w:numId="35">
    <w:abstractNumId w:val="33"/>
  </w:num>
  <w:num w:numId="36">
    <w:abstractNumId w:val="20"/>
  </w:num>
  <w:num w:numId="37">
    <w:abstractNumId w:val="6"/>
  </w:num>
  <w:num w:numId="38">
    <w:abstractNumId w:val="26"/>
  </w:num>
  <w:num w:numId="39">
    <w:abstractNumId w:val="1"/>
  </w:num>
  <w:num w:numId="40">
    <w:abstractNumId w:val="17"/>
  </w:num>
  <w:num w:numId="41">
    <w:abstractNumId w:val="2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1CA2"/>
    <w:rsid w:val="000407F3"/>
    <w:rsid w:val="00051F81"/>
    <w:rsid w:val="00052652"/>
    <w:rsid w:val="00053DC3"/>
    <w:rsid w:val="0005552B"/>
    <w:rsid w:val="00062961"/>
    <w:rsid w:val="000719E4"/>
    <w:rsid w:val="0008566D"/>
    <w:rsid w:val="00087D0A"/>
    <w:rsid w:val="00092DC9"/>
    <w:rsid w:val="000951A9"/>
    <w:rsid w:val="000D1AE6"/>
    <w:rsid w:val="00105E0E"/>
    <w:rsid w:val="00106306"/>
    <w:rsid w:val="00113037"/>
    <w:rsid w:val="00131F44"/>
    <w:rsid w:val="0014290A"/>
    <w:rsid w:val="00146746"/>
    <w:rsid w:val="00161955"/>
    <w:rsid w:val="001704A1"/>
    <w:rsid w:val="001740B0"/>
    <w:rsid w:val="00176823"/>
    <w:rsid w:val="00186A9D"/>
    <w:rsid w:val="001A2700"/>
    <w:rsid w:val="001A6262"/>
    <w:rsid w:val="001B1D54"/>
    <w:rsid w:val="001B37FE"/>
    <w:rsid w:val="001B3DFB"/>
    <w:rsid w:val="001C18B5"/>
    <w:rsid w:val="001C248B"/>
    <w:rsid w:val="001D6CD1"/>
    <w:rsid w:val="002300AC"/>
    <w:rsid w:val="00243196"/>
    <w:rsid w:val="002546C9"/>
    <w:rsid w:val="002713E1"/>
    <w:rsid w:val="00286173"/>
    <w:rsid w:val="00292FB9"/>
    <w:rsid w:val="00296E07"/>
    <w:rsid w:val="002972CB"/>
    <w:rsid w:val="002A0AE0"/>
    <w:rsid w:val="002A1824"/>
    <w:rsid w:val="002A6A3C"/>
    <w:rsid w:val="002B69AF"/>
    <w:rsid w:val="002B76F8"/>
    <w:rsid w:val="002C4AF4"/>
    <w:rsid w:val="002F40AC"/>
    <w:rsid w:val="002F490B"/>
    <w:rsid w:val="003000AC"/>
    <w:rsid w:val="00306D28"/>
    <w:rsid w:val="0031195C"/>
    <w:rsid w:val="00316CB6"/>
    <w:rsid w:val="00325ABC"/>
    <w:rsid w:val="003608B9"/>
    <w:rsid w:val="003609AC"/>
    <w:rsid w:val="00361774"/>
    <w:rsid w:val="0037266D"/>
    <w:rsid w:val="003C7AA1"/>
    <w:rsid w:val="0040589A"/>
    <w:rsid w:val="00407CFA"/>
    <w:rsid w:val="0041340E"/>
    <w:rsid w:val="00417402"/>
    <w:rsid w:val="004266F2"/>
    <w:rsid w:val="0044529F"/>
    <w:rsid w:val="00450049"/>
    <w:rsid w:val="00456D5A"/>
    <w:rsid w:val="004635D6"/>
    <w:rsid w:val="004668ED"/>
    <w:rsid w:val="00475477"/>
    <w:rsid w:val="004963F9"/>
    <w:rsid w:val="004C2C99"/>
    <w:rsid w:val="004C36FC"/>
    <w:rsid w:val="004E0F63"/>
    <w:rsid w:val="004E7081"/>
    <w:rsid w:val="004F1A0C"/>
    <w:rsid w:val="00500EE7"/>
    <w:rsid w:val="0051365D"/>
    <w:rsid w:val="00523728"/>
    <w:rsid w:val="00534FA3"/>
    <w:rsid w:val="00541CA0"/>
    <w:rsid w:val="005431A1"/>
    <w:rsid w:val="00544591"/>
    <w:rsid w:val="005561A2"/>
    <w:rsid w:val="00564079"/>
    <w:rsid w:val="005A401E"/>
    <w:rsid w:val="005B18BB"/>
    <w:rsid w:val="005B3A6F"/>
    <w:rsid w:val="005F7370"/>
    <w:rsid w:val="00601612"/>
    <w:rsid w:val="0060593A"/>
    <w:rsid w:val="00621AF9"/>
    <w:rsid w:val="00643165"/>
    <w:rsid w:val="006549E7"/>
    <w:rsid w:val="006560F6"/>
    <w:rsid w:val="00661644"/>
    <w:rsid w:val="00667CB2"/>
    <w:rsid w:val="00674EC0"/>
    <w:rsid w:val="00696768"/>
    <w:rsid w:val="006A6EEE"/>
    <w:rsid w:val="006E2284"/>
    <w:rsid w:val="00701318"/>
    <w:rsid w:val="007038F7"/>
    <w:rsid w:val="0071050E"/>
    <w:rsid w:val="00711E50"/>
    <w:rsid w:val="00717FB7"/>
    <w:rsid w:val="0073114A"/>
    <w:rsid w:val="00731DBF"/>
    <w:rsid w:val="00753DAA"/>
    <w:rsid w:val="0075566B"/>
    <w:rsid w:val="00773D42"/>
    <w:rsid w:val="00786BB6"/>
    <w:rsid w:val="00797F31"/>
    <w:rsid w:val="007A6AC8"/>
    <w:rsid w:val="007B73A7"/>
    <w:rsid w:val="007C76F1"/>
    <w:rsid w:val="007F300B"/>
    <w:rsid w:val="00830CCC"/>
    <w:rsid w:val="00836CC8"/>
    <w:rsid w:val="00836D7B"/>
    <w:rsid w:val="00850C4C"/>
    <w:rsid w:val="00871ED7"/>
    <w:rsid w:val="008A2981"/>
    <w:rsid w:val="008B0E0E"/>
    <w:rsid w:val="008B2F72"/>
    <w:rsid w:val="008B5BFE"/>
    <w:rsid w:val="008C769F"/>
    <w:rsid w:val="008D4880"/>
    <w:rsid w:val="008D69C4"/>
    <w:rsid w:val="008D6F71"/>
    <w:rsid w:val="008E779E"/>
    <w:rsid w:val="008F3D9E"/>
    <w:rsid w:val="00904907"/>
    <w:rsid w:val="00911FB5"/>
    <w:rsid w:val="00936B8C"/>
    <w:rsid w:val="00936EC1"/>
    <w:rsid w:val="00937805"/>
    <w:rsid w:val="009557DF"/>
    <w:rsid w:val="0098310C"/>
    <w:rsid w:val="00986531"/>
    <w:rsid w:val="00990C10"/>
    <w:rsid w:val="009972A2"/>
    <w:rsid w:val="009B22B0"/>
    <w:rsid w:val="009B2D68"/>
    <w:rsid w:val="009D5422"/>
    <w:rsid w:val="009F0B37"/>
    <w:rsid w:val="009F130A"/>
    <w:rsid w:val="00A02114"/>
    <w:rsid w:val="00A1375B"/>
    <w:rsid w:val="00A23008"/>
    <w:rsid w:val="00A3107B"/>
    <w:rsid w:val="00A312AB"/>
    <w:rsid w:val="00A4601A"/>
    <w:rsid w:val="00A6365F"/>
    <w:rsid w:val="00A64BF4"/>
    <w:rsid w:val="00A6526C"/>
    <w:rsid w:val="00A67C20"/>
    <w:rsid w:val="00A826E1"/>
    <w:rsid w:val="00A82F11"/>
    <w:rsid w:val="00A93F68"/>
    <w:rsid w:val="00AA619F"/>
    <w:rsid w:val="00AA63F3"/>
    <w:rsid w:val="00AA7DC6"/>
    <w:rsid w:val="00AB0908"/>
    <w:rsid w:val="00AB1F23"/>
    <w:rsid w:val="00AB5BC9"/>
    <w:rsid w:val="00AC52B1"/>
    <w:rsid w:val="00AD7789"/>
    <w:rsid w:val="00AF0B87"/>
    <w:rsid w:val="00AF20F7"/>
    <w:rsid w:val="00B17DE0"/>
    <w:rsid w:val="00B2104A"/>
    <w:rsid w:val="00B21A47"/>
    <w:rsid w:val="00B26A30"/>
    <w:rsid w:val="00B30E78"/>
    <w:rsid w:val="00B35998"/>
    <w:rsid w:val="00B552D3"/>
    <w:rsid w:val="00B57314"/>
    <w:rsid w:val="00B66727"/>
    <w:rsid w:val="00B77C2D"/>
    <w:rsid w:val="00B97169"/>
    <w:rsid w:val="00BC6C74"/>
    <w:rsid w:val="00BE2FEB"/>
    <w:rsid w:val="00BF1575"/>
    <w:rsid w:val="00BF69FA"/>
    <w:rsid w:val="00C20023"/>
    <w:rsid w:val="00C3070C"/>
    <w:rsid w:val="00C40BD4"/>
    <w:rsid w:val="00C46C81"/>
    <w:rsid w:val="00C615A0"/>
    <w:rsid w:val="00C81601"/>
    <w:rsid w:val="00C95949"/>
    <w:rsid w:val="00CA7A43"/>
    <w:rsid w:val="00CB6E6F"/>
    <w:rsid w:val="00CC41C6"/>
    <w:rsid w:val="00CC7EF4"/>
    <w:rsid w:val="00CD2FFD"/>
    <w:rsid w:val="00CD5C1B"/>
    <w:rsid w:val="00CE02B4"/>
    <w:rsid w:val="00CF0AD7"/>
    <w:rsid w:val="00CF14AD"/>
    <w:rsid w:val="00D03E5B"/>
    <w:rsid w:val="00D05637"/>
    <w:rsid w:val="00D2285A"/>
    <w:rsid w:val="00D253F2"/>
    <w:rsid w:val="00D32882"/>
    <w:rsid w:val="00D34674"/>
    <w:rsid w:val="00D37144"/>
    <w:rsid w:val="00D50124"/>
    <w:rsid w:val="00D60A40"/>
    <w:rsid w:val="00D74E4F"/>
    <w:rsid w:val="00D75039"/>
    <w:rsid w:val="00D8000D"/>
    <w:rsid w:val="00D85713"/>
    <w:rsid w:val="00DA5A4E"/>
    <w:rsid w:val="00DC3D0F"/>
    <w:rsid w:val="00DD792A"/>
    <w:rsid w:val="00DE49C2"/>
    <w:rsid w:val="00DE5D05"/>
    <w:rsid w:val="00DE604D"/>
    <w:rsid w:val="00DF14F7"/>
    <w:rsid w:val="00DF1828"/>
    <w:rsid w:val="00DF32F9"/>
    <w:rsid w:val="00DF5787"/>
    <w:rsid w:val="00DF6D9E"/>
    <w:rsid w:val="00DF7B59"/>
    <w:rsid w:val="00E161C3"/>
    <w:rsid w:val="00E27A47"/>
    <w:rsid w:val="00E50825"/>
    <w:rsid w:val="00E738ED"/>
    <w:rsid w:val="00E856C9"/>
    <w:rsid w:val="00E8675D"/>
    <w:rsid w:val="00EB2AF5"/>
    <w:rsid w:val="00EC2035"/>
    <w:rsid w:val="00EC2212"/>
    <w:rsid w:val="00EC3C43"/>
    <w:rsid w:val="00EE60F1"/>
    <w:rsid w:val="00EF63D2"/>
    <w:rsid w:val="00F007FB"/>
    <w:rsid w:val="00F07774"/>
    <w:rsid w:val="00F21F70"/>
    <w:rsid w:val="00F255C4"/>
    <w:rsid w:val="00F25B3F"/>
    <w:rsid w:val="00F2711C"/>
    <w:rsid w:val="00F35625"/>
    <w:rsid w:val="00F534FB"/>
    <w:rsid w:val="00F72261"/>
    <w:rsid w:val="00F8728E"/>
    <w:rsid w:val="00F91C30"/>
    <w:rsid w:val="00F969F8"/>
    <w:rsid w:val="00FA54DD"/>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6860</TotalTime>
  <Pages>4</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7</cp:revision>
  <cp:lastPrinted>2019-04-23T20:13:00Z</cp:lastPrinted>
  <dcterms:created xsi:type="dcterms:W3CDTF">2019-01-03T19:33:00Z</dcterms:created>
  <dcterms:modified xsi:type="dcterms:W3CDTF">2019-11-22T02:40:00Z</dcterms:modified>
</cp:coreProperties>
</file>