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DD792A">
      <w:pPr>
        <w:rPr>
          <w:rFonts w:ascii="Arial" w:hAnsi="Arial" w:cs="Arial"/>
          <w:b/>
        </w:rPr>
      </w:pPr>
      <w:r w:rsidRPr="008C769F">
        <w:rPr>
          <w:rFonts w:ascii="Arial" w:hAnsi="Arial" w:cs="Arial"/>
          <w:b/>
        </w:rPr>
        <w:t xml:space="preserve"> </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D37144">
        <w:rPr>
          <w:rFonts w:ascii="Arial" w:hAnsi="Arial" w:cs="Arial"/>
          <w:sz w:val="22"/>
        </w:rPr>
        <w:t>alisco siendo las 17</w:t>
      </w:r>
      <w:r w:rsidR="002546C9">
        <w:rPr>
          <w:rFonts w:ascii="Arial" w:hAnsi="Arial" w:cs="Arial"/>
          <w:sz w:val="22"/>
        </w:rPr>
        <w:t xml:space="preserve"> diecisiete</w:t>
      </w:r>
      <w:r w:rsidR="00F007FB">
        <w:rPr>
          <w:rFonts w:ascii="Arial" w:hAnsi="Arial" w:cs="Arial"/>
          <w:sz w:val="22"/>
        </w:rPr>
        <w:t xml:space="preserve">  horas con 20</w:t>
      </w:r>
      <w:r>
        <w:rPr>
          <w:rFonts w:ascii="Arial" w:hAnsi="Arial" w:cs="Arial"/>
          <w:sz w:val="22"/>
        </w:rPr>
        <w:t xml:space="preserve"> minutos del </w:t>
      </w:r>
      <w:r w:rsidR="004C2C99">
        <w:rPr>
          <w:rFonts w:ascii="Arial" w:hAnsi="Arial" w:cs="Arial"/>
          <w:sz w:val="22"/>
        </w:rPr>
        <w:t>día</w:t>
      </w:r>
      <w:r w:rsidR="00D37144">
        <w:rPr>
          <w:rFonts w:ascii="Arial" w:hAnsi="Arial" w:cs="Arial"/>
          <w:sz w:val="22"/>
        </w:rPr>
        <w:t xml:space="preserve"> 18 de Febrero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Director de Planeación Urbana Municipal. </w:t>
            </w:r>
            <w:r w:rsidR="00B30E78" w:rsidRPr="00B30E78">
              <w:rPr>
                <w:rFonts w:ascii="Arial" w:hAnsi="Arial" w:cs="Arial"/>
                <w:sz w:val="22"/>
              </w:rPr>
              <w:t>ARQ. MARTIN PADILLA HERMOSILLO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B30E78" w:rsidRPr="00B30E78">
              <w:rPr>
                <w:rFonts w:ascii="Arial" w:hAnsi="Arial" w:cs="Arial"/>
                <w:sz w:val="22"/>
              </w:rPr>
              <w:t xml:space="preserve"> LIC.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B30E78" w:rsidRPr="00B30E78">
              <w:rPr>
                <w:rFonts w:ascii="Arial" w:hAnsi="Arial" w:cs="Arial"/>
                <w:sz w:val="22"/>
              </w:rPr>
              <w:t xml:space="preserve"> 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161955" w:rsidRPr="00B30E78">
              <w:rPr>
                <w:rFonts w:ascii="Arial" w:hAnsi="Arial" w:cs="Arial"/>
                <w:sz w:val="22"/>
              </w:rPr>
              <w:t xml:space="preserve"> ING. GUILLERMO BARRIENTOS 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Encargado del área de COPLADEMUN.</w:t>
            </w:r>
            <w:r w:rsidR="00161955" w:rsidRPr="00B30E78">
              <w:rPr>
                <w:rFonts w:ascii="Arial" w:hAnsi="Arial" w:cs="Arial"/>
                <w:sz w:val="22"/>
              </w:rPr>
              <w:t xml:space="preserve"> ARQ. LUIS ALFREDO MARQUEZ M.</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E161C3" w:rsidRPr="008C769F" w:rsidRDefault="00797F31" w:rsidP="00E161C3">
      <w:pPr>
        <w:jc w:val="both"/>
        <w:rPr>
          <w:rFonts w:ascii="Arial" w:hAnsi="Arial" w:cs="Arial"/>
          <w:sz w:val="22"/>
        </w:rPr>
      </w:pPr>
      <w:r>
        <w:rPr>
          <w:rFonts w:ascii="Arial" w:hAnsi="Arial" w:cs="Arial"/>
          <w:b/>
          <w:sz w:val="22"/>
        </w:rPr>
        <w:lastRenderedPageBreak/>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r w:rsidR="008C769F" w:rsidRPr="008C769F">
        <w:rPr>
          <w:rFonts w:ascii="Arial" w:hAnsi="Arial" w:cs="Arial"/>
          <w:b/>
          <w:sz w:val="22"/>
        </w:rPr>
        <w:t>acuerdo.-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DA5A4E" w:rsidRPr="00797F31" w:rsidRDefault="00797F31" w:rsidP="00D37144">
      <w:pPr>
        <w:jc w:val="both"/>
        <w:rPr>
          <w:rFonts w:ascii="Arial" w:hAnsi="Arial" w:cs="Arial"/>
          <w:sz w:val="20"/>
          <w:szCs w:val="20"/>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Lectura y aprobación del orden del día.- acuerdo.- una vez sometido a consideración el orden del día, previamente circulado, es aprobado por 10</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D253F2" w:rsidRDefault="00797F31" w:rsidP="00E161C3">
      <w:pPr>
        <w:jc w:val="both"/>
        <w:rPr>
          <w:rFonts w:ascii="Arial" w:hAnsi="Arial" w:cs="Arial"/>
          <w:b/>
          <w:sz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D37144" w:rsidRPr="002713E1">
        <w:rPr>
          <w:rFonts w:ascii="Arial" w:hAnsi="Arial" w:cs="Arial"/>
          <w:sz w:val="22"/>
        </w:rPr>
        <w:t xml:space="preserve">Se presenta por parte de la </w:t>
      </w:r>
      <w:r w:rsidR="002713E1" w:rsidRPr="002713E1">
        <w:rPr>
          <w:rFonts w:ascii="Arial" w:hAnsi="Arial" w:cs="Arial"/>
          <w:sz w:val="22"/>
        </w:rPr>
        <w:t>Dirección</w:t>
      </w:r>
      <w:r w:rsidR="00D37144" w:rsidRPr="002713E1">
        <w:rPr>
          <w:rFonts w:ascii="Arial" w:hAnsi="Arial" w:cs="Arial"/>
          <w:sz w:val="22"/>
        </w:rPr>
        <w:t xml:space="preserve"> de </w:t>
      </w:r>
      <w:r w:rsidR="002713E1" w:rsidRPr="002713E1">
        <w:rPr>
          <w:rFonts w:ascii="Arial" w:hAnsi="Arial" w:cs="Arial"/>
          <w:sz w:val="22"/>
        </w:rPr>
        <w:t>Planeación</w:t>
      </w:r>
      <w:r w:rsidR="00D37144" w:rsidRPr="002713E1">
        <w:rPr>
          <w:rFonts w:ascii="Arial" w:hAnsi="Arial" w:cs="Arial"/>
          <w:sz w:val="22"/>
        </w:rPr>
        <w:t xml:space="preserve"> la solicitud de subdivisiones de varios interesados para su </w:t>
      </w:r>
      <w:r w:rsidR="002713E1" w:rsidRPr="002713E1">
        <w:rPr>
          <w:rFonts w:ascii="Arial" w:hAnsi="Arial" w:cs="Arial"/>
          <w:sz w:val="22"/>
        </w:rPr>
        <w:t>Autorización</w:t>
      </w:r>
      <w:r w:rsidR="00D37144" w:rsidRPr="002713E1">
        <w:rPr>
          <w:rFonts w:ascii="Arial" w:hAnsi="Arial" w:cs="Arial"/>
          <w:sz w:val="22"/>
        </w:rPr>
        <w:t>.</w:t>
      </w:r>
    </w:p>
    <w:p w:rsidR="00D37144" w:rsidRDefault="00D37144"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936"/>
        <w:gridCol w:w="732"/>
        <w:gridCol w:w="1457"/>
        <w:gridCol w:w="4354"/>
        <w:gridCol w:w="1560"/>
      </w:tblGrid>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Exp</w:t>
            </w:r>
          </w:p>
        </w:tc>
        <w:tc>
          <w:tcPr>
            <w:tcW w:w="732" w:type="dxa"/>
          </w:tcPr>
          <w:p w:rsidR="00D37144" w:rsidRDefault="00D37144" w:rsidP="00E161C3">
            <w:pPr>
              <w:jc w:val="both"/>
              <w:rPr>
                <w:rFonts w:ascii="Arial" w:hAnsi="Arial" w:cs="Arial"/>
                <w:b/>
                <w:sz w:val="22"/>
              </w:rPr>
            </w:pPr>
            <w:r>
              <w:rPr>
                <w:rFonts w:ascii="Arial" w:hAnsi="Arial" w:cs="Arial"/>
                <w:b/>
                <w:sz w:val="22"/>
              </w:rPr>
              <w:t>Num</w:t>
            </w:r>
          </w:p>
        </w:tc>
        <w:tc>
          <w:tcPr>
            <w:tcW w:w="1457" w:type="dxa"/>
          </w:tcPr>
          <w:p w:rsidR="00D37144" w:rsidRDefault="00D37144" w:rsidP="00E161C3">
            <w:pPr>
              <w:jc w:val="both"/>
              <w:rPr>
                <w:rFonts w:ascii="Arial" w:hAnsi="Arial" w:cs="Arial"/>
                <w:b/>
                <w:sz w:val="22"/>
              </w:rPr>
            </w:pPr>
            <w:r>
              <w:rPr>
                <w:rFonts w:ascii="Arial" w:hAnsi="Arial" w:cs="Arial"/>
                <w:b/>
                <w:sz w:val="22"/>
              </w:rPr>
              <w:t>Predio</w:t>
            </w:r>
          </w:p>
        </w:tc>
        <w:tc>
          <w:tcPr>
            <w:tcW w:w="4354" w:type="dxa"/>
          </w:tcPr>
          <w:p w:rsidR="00D37144" w:rsidRDefault="002713E1" w:rsidP="00E161C3">
            <w:pPr>
              <w:jc w:val="both"/>
              <w:rPr>
                <w:rFonts w:ascii="Arial" w:hAnsi="Arial" w:cs="Arial"/>
                <w:b/>
                <w:sz w:val="22"/>
              </w:rPr>
            </w:pPr>
            <w:r>
              <w:rPr>
                <w:rFonts w:ascii="Arial" w:hAnsi="Arial" w:cs="Arial"/>
                <w:b/>
                <w:sz w:val="22"/>
              </w:rPr>
              <w:t>observación</w:t>
            </w:r>
          </w:p>
        </w:tc>
        <w:tc>
          <w:tcPr>
            <w:tcW w:w="1560"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w:t>
            </w:r>
          </w:p>
        </w:tc>
        <w:tc>
          <w:tcPr>
            <w:tcW w:w="732" w:type="dxa"/>
          </w:tcPr>
          <w:p w:rsidR="00D37144" w:rsidRDefault="00D37144" w:rsidP="00E161C3">
            <w:pPr>
              <w:jc w:val="both"/>
              <w:rPr>
                <w:rFonts w:ascii="Arial" w:hAnsi="Arial" w:cs="Arial"/>
                <w:b/>
                <w:sz w:val="22"/>
              </w:rPr>
            </w:pPr>
            <w:r>
              <w:rPr>
                <w:rFonts w:ascii="Arial" w:hAnsi="Arial" w:cs="Arial"/>
                <w:b/>
                <w:sz w:val="22"/>
              </w:rPr>
              <w:t xml:space="preserve">1 </w:t>
            </w:r>
          </w:p>
        </w:tc>
        <w:tc>
          <w:tcPr>
            <w:tcW w:w="1457" w:type="dxa"/>
          </w:tcPr>
          <w:p w:rsidR="00D37144" w:rsidRDefault="00D37144" w:rsidP="00E161C3">
            <w:pPr>
              <w:jc w:val="both"/>
              <w:rPr>
                <w:rFonts w:ascii="Arial" w:hAnsi="Arial" w:cs="Arial"/>
                <w:b/>
                <w:sz w:val="22"/>
              </w:rPr>
            </w:pPr>
            <w:r>
              <w:rPr>
                <w:rFonts w:ascii="Arial" w:hAnsi="Arial" w:cs="Arial"/>
                <w:b/>
                <w:sz w:val="22"/>
              </w:rPr>
              <w:t>Rustico</w:t>
            </w:r>
          </w:p>
        </w:tc>
        <w:tc>
          <w:tcPr>
            <w:tcW w:w="4354" w:type="dxa"/>
          </w:tcPr>
          <w:p w:rsidR="00D37144" w:rsidRDefault="001704A1" w:rsidP="00E161C3">
            <w:pPr>
              <w:jc w:val="both"/>
              <w:rPr>
                <w:rFonts w:ascii="Arial" w:hAnsi="Arial" w:cs="Arial"/>
                <w:b/>
                <w:sz w:val="22"/>
              </w:rPr>
            </w:pPr>
            <w:r>
              <w:rPr>
                <w:rFonts w:ascii="Arial" w:hAnsi="Arial" w:cs="Arial"/>
                <w:b/>
                <w:sz w:val="22"/>
              </w:rPr>
              <w:t xml:space="preserve">Ubicación (Cañada de </w:t>
            </w:r>
            <w:r w:rsidR="002713E1">
              <w:rPr>
                <w:rFonts w:ascii="Arial" w:hAnsi="Arial" w:cs="Arial"/>
                <w:b/>
                <w:sz w:val="22"/>
              </w:rPr>
              <w:t>Martínez</w:t>
            </w:r>
            <w:r>
              <w:rPr>
                <w:rFonts w:ascii="Arial" w:hAnsi="Arial" w:cs="Arial"/>
                <w:b/>
                <w:sz w:val="22"/>
              </w:rPr>
              <w:t>)</w:t>
            </w:r>
          </w:p>
          <w:p w:rsidR="001704A1" w:rsidRDefault="001704A1" w:rsidP="00E161C3">
            <w:pPr>
              <w:jc w:val="both"/>
              <w:rPr>
                <w:rFonts w:ascii="Arial" w:hAnsi="Arial" w:cs="Arial"/>
                <w:b/>
                <w:sz w:val="22"/>
              </w:rPr>
            </w:pPr>
            <w:r>
              <w:rPr>
                <w:rFonts w:ascii="Arial" w:hAnsi="Arial" w:cs="Arial"/>
                <w:b/>
                <w:sz w:val="22"/>
              </w:rPr>
              <w:t>Superficie</w:t>
            </w:r>
            <w:r w:rsidR="00D2285A">
              <w:rPr>
                <w:rFonts w:ascii="Arial" w:hAnsi="Arial" w:cs="Arial"/>
                <w:b/>
                <w:sz w:val="22"/>
              </w:rPr>
              <w:t xml:space="preserve"> (03-03-82.31 has. Con servidumbre de paso de 6 mts de ancho.</w:t>
            </w:r>
          </w:p>
        </w:tc>
        <w:tc>
          <w:tcPr>
            <w:tcW w:w="1560" w:type="dxa"/>
          </w:tcPr>
          <w:p w:rsidR="00D37144" w:rsidRDefault="00D2285A" w:rsidP="00E161C3">
            <w:pPr>
              <w:jc w:val="both"/>
              <w:rPr>
                <w:rFonts w:ascii="Arial" w:hAnsi="Arial" w:cs="Arial"/>
                <w:b/>
                <w:sz w:val="22"/>
              </w:rPr>
            </w:pPr>
            <w:r>
              <w:rPr>
                <w:rFonts w:ascii="Arial" w:hAnsi="Arial" w:cs="Arial"/>
                <w:b/>
                <w:sz w:val="22"/>
              </w:rPr>
              <w:t xml:space="preserve">Aprobado </w:t>
            </w:r>
          </w:p>
        </w:tc>
      </w:tr>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w:t>
            </w:r>
          </w:p>
        </w:tc>
        <w:tc>
          <w:tcPr>
            <w:tcW w:w="732" w:type="dxa"/>
          </w:tcPr>
          <w:p w:rsidR="00D37144" w:rsidRDefault="00D37144" w:rsidP="00E161C3">
            <w:pPr>
              <w:jc w:val="both"/>
              <w:rPr>
                <w:rFonts w:ascii="Arial" w:hAnsi="Arial" w:cs="Arial"/>
                <w:b/>
                <w:sz w:val="22"/>
              </w:rPr>
            </w:pPr>
            <w:r>
              <w:rPr>
                <w:rFonts w:ascii="Arial" w:hAnsi="Arial" w:cs="Arial"/>
                <w:b/>
                <w:sz w:val="22"/>
              </w:rPr>
              <w:t>2</w:t>
            </w:r>
          </w:p>
        </w:tc>
        <w:tc>
          <w:tcPr>
            <w:tcW w:w="1457" w:type="dxa"/>
          </w:tcPr>
          <w:p w:rsidR="00D37144" w:rsidRDefault="00D37144" w:rsidP="00E161C3">
            <w:pPr>
              <w:jc w:val="both"/>
              <w:rPr>
                <w:rFonts w:ascii="Arial" w:hAnsi="Arial" w:cs="Arial"/>
                <w:b/>
                <w:sz w:val="22"/>
              </w:rPr>
            </w:pPr>
            <w:r>
              <w:rPr>
                <w:rFonts w:ascii="Arial" w:hAnsi="Arial" w:cs="Arial"/>
                <w:b/>
                <w:sz w:val="22"/>
              </w:rPr>
              <w:t>Rustico</w:t>
            </w:r>
          </w:p>
        </w:tc>
        <w:tc>
          <w:tcPr>
            <w:tcW w:w="4354" w:type="dxa"/>
          </w:tcPr>
          <w:p w:rsidR="00D2285A" w:rsidRPr="00D2285A" w:rsidRDefault="00D2285A" w:rsidP="00D2285A">
            <w:pPr>
              <w:jc w:val="both"/>
              <w:rPr>
                <w:rFonts w:ascii="Arial" w:hAnsi="Arial" w:cs="Arial"/>
                <w:b/>
                <w:sz w:val="22"/>
              </w:rPr>
            </w:pPr>
            <w:r>
              <w:rPr>
                <w:rFonts w:ascii="Arial" w:hAnsi="Arial" w:cs="Arial"/>
                <w:b/>
                <w:sz w:val="22"/>
              </w:rPr>
              <w:t>Ubicación (Rancho Travezaño</w:t>
            </w:r>
            <w:r w:rsidRPr="00D2285A">
              <w:rPr>
                <w:rFonts w:ascii="Arial" w:hAnsi="Arial" w:cs="Arial"/>
                <w:b/>
                <w:sz w:val="22"/>
              </w:rPr>
              <w:t>)</w:t>
            </w:r>
          </w:p>
          <w:p w:rsidR="00D37144" w:rsidRDefault="00D2285A" w:rsidP="00D2285A">
            <w:pPr>
              <w:jc w:val="both"/>
              <w:rPr>
                <w:rFonts w:ascii="Arial" w:hAnsi="Arial" w:cs="Arial"/>
                <w:b/>
                <w:sz w:val="22"/>
              </w:rPr>
            </w:pPr>
            <w:r>
              <w:rPr>
                <w:rFonts w:ascii="Arial" w:hAnsi="Arial" w:cs="Arial"/>
                <w:b/>
                <w:sz w:val="22"/>
              </w:rPr>
              <w:t>Superficie 00-07-24</w:t>
            </w:r>
            <w:r w:rsidRPr="00D2285A">
              <w:rPr>
                <w:rFonts w:ascii="Arial" w:hAnsi="Arial" w:cs="Arial"/>
                <w:b/>
                <w:sz w:val="22"/>
              </w:rPr>
              <w:t xml:space="preserve"> has. Con servidumbre de paso de 6 mts de ancho.</w:t>
            </w:r>
          </w:p>
        </w:tc>
        <w:tc>
          <w:tcPr>
            <w:tcW w:w="1560" w:type="dxa"/>
          </w:tcPr>
          <w:p w:rsidR="00D37144" w:rsidRDefault="00D2285A" w:rsidP="00E161C3">
            <w:pPr>
              <w:jc w:val="both"/>
              <w:rPr>
                <w:rFonts w:ascii="Arial" w:hAnsi="Arial" w:cs="Arial"/>
                <w:b/>
                <w:sz w:val="22"/>
              </w:rPr>
            </w:pPr>
            <w:r>
              <w:rPr>
                <w:rFonts w:ascii="Arial" w:hAnsi="Arial" w:cs="Arial"/>
                <w:b/>
                <w:sz w:val="22"/>
              </w:rPr>
              <w:t>Aprobado</w:t>
            </w:r>
          </w:p>
        </w:tc>
      </w:tr>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w:t>
            </w:r>
          </w:p>
        </w:tc>
        <w:tc>
          <w:tcPr>
            <w:tcW w:w="732" w:type="dxa"/>
          </w:tcPr>
          <w:p w:rsidR="00D37144" w:rsidRDefault="00D37144" w:rsidP="00E161C3">
            <w:pPr>
              <w:jc w:val="both"/>
              <w:rPr>
                <w:rFonts w:ascii="Arial" w:hAnsi="Arial" w:cs="Arial"/>
                <w:b/>
                <w:sz w:val="22"/>
              </w:rPr>
            </w:pPr>
            <w:r>
              <w:rPr>
                <w:rFonts w:ascii="Arial" w:hAnsi="Arial" w:cs="Arial"/>
                <w:b/>
                <w:sz w:val="22"/>
              </w:rPr>
              <w:t>3</w:t>
            </w:r>
          </w:p>
        </w:tc>
        <w:tc>
          <w:tcPr>
            <w:tcW w:w="1457" w:type="dxa"/>
          </w:tcPr>
          <w:p w:rsidR="00D37144" w:rsidRDefault="00D37144" w:rsidP="00E161C3">
            <w:pPr>
              <w:jc w:val="both"/>
              <w:rPr>
                <w:rFonts w:ascii="Arial" w:hAnsi="Arial" w:cs="Arial"/>
                <w:b/>
                <w:sz w:val="22"/>
              </w:rPr>
            </w:pPr>
            <w:r>
              <w:rPr>
                <w:rFonts w:ascii="Arial" w:hAnsi="Arial" w:cs="Arial"/>
                <w:b/>
                <w:sz w:val="22"/>
              </w:rPr>
              <w:t>Rustico</w:t>
            </w:r>
          </w:p>
        </w:tc>
        <w:tc>
          <w:tcPr>
            <w:tcW w:w="4354" w:type="dxa"/>
          </w:tcPr>
          <w:p w:rsidR="00D2285A" w:rsidRDefault="00D2285A" w:rsidP="00D2285A">
            <w:pPr>
              <w:jc w:val="both"/>
              <w:rPr>
                <w:rFonts w:ascii="Arial" w:hAnsi="Arial" w:cs="Arial"/>
                <w:b/>
                <w:sz w:val="22"/>
              </w:rPr>
            </w:pPr>
            <w:r>
              <w:rPr>
                <w:rFonts w:ascii="Arial" w:hAnsi="Arial" w:cs="Arial"/>
                <w:b/>
                <w:sz w:val="22"/>
              </w:rPr>
              <w:t>Ubicación ( Rancho Duarte)</w:t>
            </w:r>
          </w:p>
          <w:p w:rsidR="00D37144" w:rsidRDefault="00D2285A" w:rsidP="00D2285A">
            <w:pPr>
              <w:jc w:val="both"/>
              <w:rPr>
                <w:rFonts w:ascii="Arial" w:hAnsi="Arial" w:cs="Arial"/>
                <w:b/>
                <w:sz w:val="22"/>
              </w:rPr>
            </w:pPr>
            <w:r>
              <w:rPr>
                <w:rFonts w:ascii="Arial" w:hAnsi="Arial" w:cs="Arial"/>
                <w:b/>
                <w:sz w:val="22"/>
              </w:rPr>
              <w:t>Superficie (00-69-14.31 has. Con servidumbre de paso de 20 mts de ancho.</w:t>
            </w:r>
          </w:p>
        </w:tc>
        <w:tc>
          <w:tcPr>
            <w:tcW w:w="1560" w:type="dxa"/>
          </w:tcPr>
          <w:p w:rsidR="00D37144" w:rsidRDefault="00D2285A" w:rsidP="00E161C3">
            <w:pPr>
              <w:jc w:val="both"/>
              <w:rPr>
                <w:rFonts w:ascii="Arial" w:hAnsi="Arial" w:cs="Arial"/>
                <w:b/>
                <w:sz w:val="22"/>
              </w:rPr>
            </w:pPr>
            <w:r>
              <w:rPr>
                <w:rFonts w:ascii="Arial" w:hAnsi="Arial" w:cs="Arial"/>
                <w:b/>
                <w:sz w:val="22"/>
              </w:rPr>
              <w:t>Aprobado</w:t>
            </w:r>
          </w:p>
        </w:tc>
      </w:tr>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w:t>
            </w:r>
          </w:p>
        </w:tc>
        <w:tc>
          <w:tcPr>
            <w:tcW w:w="732" w:type="dxa"/>
          </w:tcPr>
          <w:p w:rsidR="00D37144" w:rsidRDefault="00D37144" w:rsidP="00E161C3">
            <w:pPr>
              <w:jc w:val="both"/>
              <w:rPr>
                <w:rFonts w:ascii="Arial" w:hAnsi="Arial" w:cs="Arial"/>
                <w:b/>
                <w:sz w:val="22"/>
              </w:rPr>
            </w:pPr>
            <w:r>
              <w:rPr>
                <w:rFonts w:ascii="Arial" w:hAnsi="Arial" w:cs="Arial"/>
                <w:b/>
                <w:sz w:val="22"/>
              </w:rPr>
              <w:t>4</w:t>
            </w:r>
          </w:p>
        </w:tc>
        <w:tc>
          <w:tcPr>
            <w:tcW w:w="1457" w:type="dxa"/>
          </w:tcPr>
          <w:p w:rsidR="00D37144" w:rsidRDefault="00D37144" w:rsidP="00E161C3">
            <w:pPr>
              <w:jc w:val="both"/>
              <w:rPr>
                <w:rFonts w:ascii="Arial" w:hAnsi="Arial" w:cs="Arial"/>
                <w:b/>
                <w:sz w:val="22"/>
              </w:rPr>
            </w:pPr>
            <w:r>
              <w:rPr>
                <w:rFonts w:ascii="Arial" w:hAnsi="Arial" w:cs="Arial"/>
                <w:b/>
                <w:sz w:val="22"/>
              </w:rPr>
              <w:t>Urbano</w:t>
            </w:r>
          </w:p>
        </w:tc>
        <w:tc>
          <w:tcPr>
            <w:tcW w:w="4354" w:type="dxa"/>
          </w:tcPr>
          <w:p w:rsidR="00D2285A" w:rsidRDefault="00D2285A" w:rsidP="00D2285A">
            <w:pPr>
              <w:jc w:val="both"/>
              <w:rPr>
                <w:rFonts w:ascii="Arial" w:hAnsi="Arial" w:cs="Arial"/>
                <w:b/>
                <w:sz w:val="22"/>
              </w:rPr>
            </w:pPr>
            <w:r>
              <w:rPr>
                <w:rFonts w:ascii="Arial" w:hAnsi="Arial" w:cs="Arial"/>
                <w:b/>
                <w:sz w:val="22"/>
              </w:rPr>
              <w:t xml:space="preserve">Ubicación (calle </w:t>
            </w:r>
            <w:r w:rsidR="002713E1">
              <w:rPr>
                <w:rFonts w:ascii="Arial" w:hAnsi="Arial" w:cs="Arial"/>
                <w:b/>
                <w:sz w:val="22"/>
              </w:rPr>
              <w:t>Nicolás</w:t>
            </w:r>
            <w:r>
              <w:rPr>
                <w:rFonts w:ascii="Arial" w:hAnsi="Arial" w:cs="Arial"/>
                <w:b/>
                <w:sz w:val="22"/>
              </w:rPr>
              <w:t xml:space="preserve"> Bravo #43)</w:t>
            </w:r>
          </w:p>
          <w:p w:rsidR="00D37144" w:rsidRDefault="00D2285A" w:rsidP="00D2285A">
            <w:pPr>
              <w:jc w:val="both"/>
              <w:rPr>
                <w:rFonts w:ascii="Arial" w:hAnsi="Arial" w:cs="Arial"/>
                <w:b/>
                <w:sz w:val="22"/>
              </w:rPr>
            </w:pPr>
            <w:r>
              <w:rPr>
                <w:rFonts w:ascii="Arial" w:hAnsi="Arial" w:cs="Arial"/>
                <w:b/>
                <w:sz w:val="22"/>
              </w:rPr>
              <w:t>Superficie presenta croquis de ubicación.  Se debe tener toma de agua por cada fracción.</w:t>
            </w:r>
          </w:p>
        </w:tc>
        <w:tc>
          <w:tcPr>
            <w:tcW w:w="1560" w:type="dxa"/>
          </w:tcPr>
          <w:p w:rsidR="00D37144" w:rsidRDefault="00D2285A" w:rsidP="00E161C3">
            <w:pPr>
              <w:jc w:val="both"/>
              <w:rPr>
                <w:rFonts w:ascii="Arial" w:hAnsi="Arial" w:cs="Arial"/>
                <w:b/>
                <w:sz w:val="22"/>
              </w:rPr>
            </w:pPr>
            <w:r>
              <w:rPr>
                <w:rFonts w:ascii="Arial" w:hAnsi="Arial" w:cs="Arial"/>
                <w:b/>
                <w:sz w:val="22"/>
              </w:rPr>
              <w:t>Aprobado</w:t>
            </w:r>
          </w:p>
        </w:tc>
      </w:tr>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w:t>
            </w:r>
          </w:p>
        </w:tc>
        <w:tc>
          <w:tcPr>
            <w:tcW w:w="732" w:type="dxa"/>
          </w:tcPr>
          <w:p w:rsidR="00D37144" w:rsidRDefault="00D37144" w:rsidP="00E161C3">
            <w:pPr>
              <w:jc w:val="both"/>
              <w:rPr>
                <w:rFonts w:ascii="Arial" w:hAnsi="Arial" w:cs="Arial"/>
                <w:b/>
                <w:sz w:val="22"/>
              </w:rPr>
            </w:pPr>
            <w:r>
              <w:rPr>
                <w:rFonts w:ascii="Arial" w:hAnsi="Arial" w:cs="Arial"/>
                <w:b/>
                <w:sz w:val="22"/>
              </w:rPr>
              <w:t>5</w:t>
            </w:r>
          </w:p>
        </w:tc>
        <w:tc>
          <w:tcPr>
            <w:tcW w:w="1457" w:type="dxa"/>
          </w:tcPr>
          <w:p w:rsidR="00D37144" w:rsidRDefault="00D37144" w:rsidP="00E161C3">
            <w:pPr>
              <w:jc w:val="both"/>
              <w:rPr>
                <w:rFonts w:ascii="Arial" w:hAnsi="Arial" w:cs="Arial"/>
                <w:b/>
                <w:sz w:val="22"/>
              </w:rPr>
            </w:pPr>
            <w:r>
              <w:rPr>
                <w:rFonts w:ascii="Arial" w:hAnsi="Arial" w:cs="Arial"/>
                <w:b/>
                <w:sz w:val="22"/>
              </w:rPr>
              <w:t>Urbano</w:t>
            </w:r>
          </w:p>
        </w:tc>
        <w:tc>
          <w:tcPr>
            <w:tcW w:w="4354" w:type="dxa"/>
          </w:tcPr>
          <w:p w:rsidR="00D2285A" w:rsidRDefault="00D2285A" w:rsidP="00D2285A">
            <w:pPr>
              <w:jc w:val="both"/>
              <w:rPr>
                <w:rFonts w:ascii="Arial" w:hAnsi="Arial" w:cs="Arial"/>
                <w:b/>
                <w:sz w:val="22"/>
              </w:rPr>
            </w:pPr>
            <w:r>
              <w:rPr>
                <w:rFonts w:ascii="Arial" w:hAnsi="Arial" w:cs="Arial"/>
                <w:b/>
                <w:sz w:val="22"/>
              </w:rPr>
              <w:t>Ubicación (Calle Palma)</w:t>
            </w:r>
          </w:p>
          <w:p w:rsidR="00D37144" w:rsidRDefault="00D2285A" w:rsidP="00D2285A">
            <w:pPr>
              <w:jc w:val="both"/>
              <w:rPr>
                <w:rFonts w:ascii="Arial" w:hAnsi="Arial" w:cs="Arial"/>
                <w:b/>
                <w:sz w:val="22"/>
              </w:rPr>
            </w:pPr>
            <w:r>
              <w:rPr>
                <w:rFonts w:ascii="Arial" w:hAnsi="Arial" w:cs="Arial"/>
                <w:b/>
                <w:sz w:val="22"/>
              </w:rPr>
              <w:t xml:space="preserve">Superficie (133.60 y 133.20 dejando resto.  Se tiene pendiente tramites de urbanización en el punto de ubicación </w:t>
            </w:r>
          </w:p>
        </w:tc>
        <w:tc>
          <w:tcPr>
            <w:tcW w:w="1560" w:type="dxa"/>
          </w:tcPr>
          <w:p w:rsidR="00D37144" w:rsidRDefault="00D2285A" w:rsidP="00E161C3">
            <w:pPr>
              <w:jc w:val="both"/>
              <w:rPr>
                <w:rFonts w:ascii="Arial" w:hAnsi="Arial" w:cs="Arial"/>
                <w:b/>
                <w:sz w:val="22"/>
              </w:rPr>
            </w:pPr>
            <w:r>
              <w:rPr>
                <w:rFonts w:ascii="Arial" w:hAnsi="Arial" w:cs="Arial"/>
                <w:b/>
                <w:sz w:val="22"/>
              </w:rPr>
              <w:t>Negado</w:t>
            </w:r>
          </w:p>
        </w:tc>
      </w:tr>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010-19</w:t>
            </w:r>
          </w:p>
        </w:tc>
        <w:tc>
          <w:tcPr>
            <w:tcW w:w="732" w:type="dxa"/>
          </w:tcPr>
          <w:p w:rsidR="00D37144" w:rsidRDefault="00D37144" w:rsidP="00E161C3">
            <w:pPr>
              <w:jc w:val="both"/>
              <w:rPr>
                <w:rFonts w:ascii="Arial" w:hAnsi="Arial" w:cs="Arial"/>
                <w:b/>
                <w:sz w:val="22"/>
              </w:rPr>
            </w:pPr>
            <w:r>
              <w:rPr>
                <w:rFonts w:ascii="Arial" w:hAnsi="Arial" w:cs="Arial"/>
                <w:b/>
                <w:sz w:val="22"/>
              </w:rPr>
              <w:t>6</w:t>
            </w:r>
          </w:p>
        </w:tc>
        <w:tc>
          <w:tcPr>
            <w:tcW w:w="1457" w:type="dxa"/>
          </w:tcPr>
          <w:p w:rsidR="00D37144" w:rsidRDefault="00D37144" w:rsidP="00E161C3">
            <w:pPr>
              <w:jc w:val="both"/>
              <w:rPr>
                <w:rFonts w:ascii="Arial" w:hAnsi="Arial" w:cs="Arial"/>
                <w:b/>
                <w:sz w:val="22"/>
              </w:rPr>
            </w:pPr>
          </w:p>
        </w:tc>
        <w:tc>
          <w:tcPr>
            <w:tcW w:w="4354" w:type="dxa"/>
          </w:tcPr>
          <w:p w:rsidR="00D37144" w:rsidRDefault="00D2285A" w:rsidP="00E161C3">
            <w:pPr>
              <w:jc w:val="both"/>
              <w:rPr>
                <w:rFonts w:ascii="Arial" w:hAnsi="Arial" w:cs="Arial"/>
                <w:b/>
                <w:sz w:val="22"/>
              </w:rPr>
            </w:pPr>
            <w:r>
              <w:rPr>
                <w:rFonts w:ascii="Arial" w:hAnsi="Arial" w:cs="Arial"/>
                <w:b/>
                <w:sz w:val="22"/>
              </w:rPr>
              <w:t>Se presenta expediente</w:t>
            </w:r>
          </w:p>
        </w:tc>
        <w:tc>
          <w:tcPr>
            <w:tcW w:w="1560" w:type="dxa"/>
          </w:tcPr>
          <w:p w:rsidR="00D37144" w:rsidRDefault="00D2285A" w:rsidP="00E161C3">
            <w:pPr>
              <w:jc w:val="both"/>
              <w:rPr>
                <w:rFonts w:ascii="Arial" w:hAnsi="Arial" w:cs="Arial"/>
                <w:b/>
                <w:sz w:val="22"/>
              </w:rPr>
            </w:pPr>
            <w:r>
              <w:rPr>
                <w:rFonts w:ascii="Arial" w:hAnsi="Arial" w:cs="Arial"/>
                <w:b/>
                <w:sz w:val="22"/>
              </w:rPr>
              <w:t>Aprobado</w:t>
            </w:r>
          </w:p>
        </w:tc>
      </w:tr>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009-19</w:t>
            </w:r>
          </w:p>
        </w:tc>
        <w:tc>
          <w:tcPr>
            <w:tcW w:w="732" w:type="dxa"/>
          </w:tcPr>
          <w:p w:rsidR="00D37144" w:rsidRDefault="00D37144" w:rsidP="00E161C3">
            <w:pPr>
              <w:jc w:val="both"/>
              <w:rPr>
                <w:rFonts w:ascii="Arial" w:hAnsi="Arial" w:cs="Arial"/>
                <w:b/>
                <w:sz w:val="22"/>
              </w:rPr>
            </w:pPr>
            <w:r>
              <w:rPr>
                <w:rFonts w:ascii="Arial" w:hAnsi="Arial" w:cs="Arial"/>
                <w:b/>
                <w:sz w:val="22"/>
              </w:rPr>
              <w:t>7</w:t>
            </w:r>
          </w:p>
        </w:tc>
        <w:tc>
          <w:tcPr>
            <w:tcW w:w="1457" w:type="dxa"/>
          </w:tcPr>
          <w:p w:rsidR="00D37144" w:rsidRDefault="00D37144" w:rsidP="00E161C3">
            <w:pPr>
              <w:jc w:val="both"/>
              <w:rPr>
                <w:rFonts w:ascii="Arial" w:hAnsi="Arial" w:cs="Arial"/>
                <w:b/>
                <w:sz w:val="22"/>
              </w:rPr>
            </w:pPr>
          </w:p>
        </w:tc>
        <w:tc>
          <w:tcPr>
            <w:tcW w:w="4354" w:type="dxa"/>
          </w:tcPr>
          <w:p w:rsidR="00D37144" w:rsidRDefault="00D2285A" w:rsidP="00E161C3">
            <w:pPr>
              <w:jc w:val="both"/>
              <w:rPr>
                <w:rFonts w:ascii="Arial" w:hAnsi="Arial" w:cs="Arial"/>
                <w:b/>
                <w:sz w:val="22"/>
              </w:rPr>
            </w:pPr>
            <w:r>
              <w:rPr>
                <w:rFonts w:ascii="Arial" w:hAnsi="Arial" w:cs="Arial"/>
                <w:b/>
                <w:sz w:val="22"/>
              </w:rPr>
              <w:t>Se presenta expediente</w:t>
            </w:r>
          </w:p>
        </w:tc>
        <w:tc>
          <w:tcPr>
            <w:tcW w:w="1560" w:type="dxa"/>
          </w:tcPr>
          <w:p w:rsidR="00D37144" w:rsidRDefault="00D2285A" w:rsidP="00E161C3">
            <w:pPr>
              <w:jc w:val="both"/>
              <w:rPr>
                <w:rFonts w:ascii="Arial" w:hAnsi="Arial" w:cs="Arial"/>
                <w:b/>
                <w:sz w:val="22"/>
              </w:rPr>
            </w:pPr>
            <w:r>
              <w:rPr>
                <w:rFonts w:ascii="Arial" w:hAnsi="Arial" w:cs="Arial"/>
                <w:b/>
                <w:sz w:val="22"/>
              </w:rPr>
              <w:t>Aprobado</w:t>
            </w:r>
          </w:p>
        </w:tc>
      </w:tr>
    </w:tbl>
    <w:p w:rsidR="00D37144" w:rsidRDefault="00D37144" w:rsidP="00E161C3">
      <w:pPr>
        <w:jc w:val="both"/>
        <w:rPr>
          <w:rFonts w:ascii="Arial" w:hAnsi="Arial" w:cs="Arial"/>
          <w:b/>
          <w:sz w:val="22"/>
        </w:rPr>
      </w:pPr>
    </w:p>
    <w:p w:rsidR="00D37144" w:rsidRPr="002972CB" w:rsidRDefault="00D37144" w:rsidP="00E161C3">
      <w:pPr>
        <w:jc w:val="both"/>
        <w:rPr>
          <w:rFonts w:ascii="Arial" w:hAnsi="Arial" w:cs="Arial"/>
          <w:sz w:val="22"/>
        </w:rPr>
      </w:pPr>
    </w:p>
    <w:p w:rsidR="0098310C" w:rsidRDefault="00797F31" w:rsidP="00E161C3">
      <w:pPr>
        <w:jc w:val="both"/>
        <w:rPr>
          <w:rFonts w:ascii="Arial" w:hAnsi="Arial" w:cs="Arial"/>
          <w:b/>
          <w:sz w:val="22"/>
          <w:szCs w:val="22"/>
        </w:rPr>
      </w:pPr>
      <w:r>
        <w:rPr>
          <w:rFonts w:ascii="Arial" w:hAnsi="Arial" w:cs="Arial"/>
          <w:b/>
          <w:sz w:val="22"/>
          <w:szCs w:val="22"/>
        </w:rPr>
        <w:t>4</w:t>
      </w:r>
      <w:r w:rsidR="002972CB">
        <w:rPr>
          <w:rFonts w:ascii="Arial" w:hAnsi="Arial" w:cs="Arial"/>
          <w:b/>
          <w:sz w:val="22"/>
          <w:szCs w:val="22"/>
        </w:rPr>
        <w:t>-</w:t>
      </w:r>
      <w:r w:rsidR="00D2285A">
        <w:rPr>
          <w:rFonts w:ascii="Arial" w:hAnsi="Arial" w:cs="Arial"/>
          <w:b/>
          <w:sz w:val="22"/>
          <w:szCs w:val="22"/>
        </w:rPr>
        <w:t xml:space="preserve">  </w:t>
      </w:r>
      <w:r w:rsidR="002713E1" w:rsidRPr="002713E1">
        <w:rPr>
          <w:rFonts w:ascii="Arial" w:hAnsi="Arial" w:cs="Arial"/>
          <w:sz w:val="22"/>
          <w:szCs w:val="22"/>
        </w:rPr>
        <w:t>Determinación</w:t>
      </w:r>
      <w:r w:rsidR="00D2285A" w:rsidRPr="002713E1">
        <w:rPr>
          <w:rFonts w:ascii="Arial" w:hAnsi="Arial" w:cs="Arial"/>
          <w:sz w:val="22"/>
          <w:szCs w:val="22"/>
        </w:rPr>
        <w:t xml:space="preserve"> sobre tramites </w:t>
      </w:r>
      <w:r w:rsidR="0098310C" w:rsidRPr="002713E1">
        <w:rPr>
          <w:rFonts w:ascii="Arial" w:hAnsi="Arial" w:cs="Arial"/>
          <w:sz w:val="22"/>
          <w:szCs w:val="22"/>
        </w:rPr>
        <w:t xml:space="preserve">de subdivisión </w:t>
      </w:r>
      <w:r w:rsidR="00D2285A" w:rsidRPr="002713E1">
        <w:rPr>
          <w:rFonts w:ascii="Arial" w:hAnsi="Arial" w:cs="Arial"/>
          <w:sz w:val="22"/>
          <w:szCs w:val="22"/>
        </w:rPr>
        <w:t xml:space="preserve">sin conflicto, y que presentan una condición de factibilidad de servicios (red de agua potable, machuelo, banqueta, alumbrado </w:t>
      </w:r>
      <w:r w:rsidR="002713E1" w:rsidRPr="002713E1">
        <w:rPr>
          <w:rFonts w:ascii="Arial" w:hAnsi="Arial" w:cs="Arial"/>
          <w:sz w:val="22"/>
          <w:szCs w:val="22"/>
        </w:rPr>
        <w:t>público</w:t>
      </w:r>
      <w:r w:rsidR="00D2285A" w:rsidRPr="002713E1">
        <w:rPr>
          <w:rFonts w:ascii="Arial" w:hAnsi="Arial" w:cs="Arial"/>
          <w:sz w:val="22"/>
          <w:szCs w:val="22"/>
        </w:rPr>
        <w:t>, red de drenaje)</w:t>
      </w:r>
      <w:r w:rsidR="0098310C" w:rsidRPr="002713E1">
        <w:rPr>
          <w:rFonts w:ascii="Arial" w:hAnsi="Arial" w:cs="Arial"/>
          <w:sz w:val="22"/>
          <w:szCs w:val="22"/>
        </w:rPr>
        <w:t xml:space="preserve">, tratándose de fracciones urbanas, y en el caso de las rusticas, siempre y cuando no se denote un </w:t>
      </w:r>
      <w:r w:rsidR="002713E1" w:rsidRPr="002713E1">
        <w:rPr>
          <w:rFonts w:ascii="Arial" w:hAnsi="Arial" w:cs="Arial"/>
          <w:sz w:val="22"/>
          <w:szCs w:val="22"/>
        </w:rPr>
        <w:t>obvio</w:t>
      </w:r>
      <w:r w:rsidR="0098310C" w:rsidRPr="002713E1">
        <w:rPr>
          <w:rFonts w:ascii="Arial" w:hAnsi="Arial" w:cs="Arial"/>
          <w:sz w:val="22"/>
          <w:szCs w:val="22"/>
        </w:rPr>
        <w:t xml:space="preserve"> intento de desarrollo urbano, y </w:t>
      </w:r>
      <w:r w:rsidR="002713E1" w:rsidRPr="002713E1">
        <w:rPr>
          <w:rFonts w:ascii="Arial" w:hAnsi="Arial" w:cs="Arial"/>
          <w:sz w:val="22"/>
          <w:szCs w:val="22"/>
        </w:rPr>
        <w:t>así</w:t>
      </w:r>
      <w:r w:rsidR="00D2285A" w:rsidRPr="002713E1">
        <w:rPr>
          <w:rFonts w:ascii="Arial" w:hAnsi="Arial" w:cs="Arial"/>
          <w:sz w:val="22"/>
          <w:szCs w:val="22"/>
        </w:rPr>
        <w:t xml:space="preserve"> puedan ser liberados de forma conjunta por la </w:t>
      </w:r>
      <w:r w:rsidR="002713E1" w:rsidRPr="002713E1">
        <w:rPr>
          <w:rFonts w:ascii="Arial" w:hAnsi="Arial" w:cs="Arial"/>
          <w:sz w:val="22"/>
          <w:szCs w:val="22"/>
        </w:rPr>
        <w:t>Dirección</w:t>
      </w:r>
      <w:r w:rsidR="00D2285A" w:rsidRPr="002713E1">
        <w:rPr>
          <w:rFonts w:ascii="Arial" w:hAnsi="Arial" w:cs="Arial"/>
          <w:sz w:val="22"/>
          <w:szCs w:val="22"/>
        </w:rPr>
        <w:t xml:space="preserve"> de </w:t>
      </w:r>
      <w:r w:rsidR="002713E1" w:rsidRPr="002713E1">
        <w:rPr>
          <w:rFonts w:ascii="Arial" w:hAnsi="Arial" w:cs="Arial"/>
          <w:sz w:val="22"/>
          <w:szCs w:val="22"/>
        </w:rPr>
        <w:t>Planeación</w:t>
      </w:r>
      <w:r w:rsidR="00D2285A" w:rsidRPr="002713E1">
        <w:rPr>
          <w:rFonts w:ascii="Arial" w:hAnsi="Arial" w:cs="Arial"/>
          <w:sz w:val="22"/>
          <w:szCs w:val="22"/>
        </w:rPr>
        <w:t xml:space="preserve"> y</w:t>
      </w:r>
      <w:r w:rsidR="0098310C" w:rsidRPr="002713E1">
        <w:rPr>
          <w:rFonts w:ascii="Arial" w:hAnsi="Arial" w:cs="Arial"/>
          <w:sz w:val="22"/>
          <w:szCs w:val="22"/>
        </w:rPr>
        <w:t xml:space="preserve"> la </w:t>
      </w:r>
      <w:r w:rsidR="002713E1" w:rsidRPr="002713E1">
        <w:rPr>
          <w:rFonts w:ascii="Arial" w:hAnsi="Arial" w:cs="Arial"/>
          <w:sz w:val="22"/>
          <w:szCs w:val="22"/>
        </w:rPr>
        <w:t>Dirección</w:t>
      </w:r>
      <w:r w:rsidR="0098310C" w:rsidRPr="002713E1">
        <w:rPr>
          <w:rFonts w:ascii="Arial" w:hAnsi="Arial" w:cs="Arial"/>
          <w:sz w:val="22"/>
          <w:szCs w:val="22"/>
        </w:rPr>
        <w:t xml:space="preserve"> de Catastro, con el objetivo </w:t>
      </w:r>
      <w:r w:rsidR="003000AC">
        <w:rPr>
          <w:rFonts w:ascii="Arial" w:hAnsi="Arial" w:cs="Arial"/>
          <w:sz w:val="22"/>
          <w:szCs w:val="22"/>
        </w:rPr>
        <w:t>de dar celeridad a los tramites, esto ajustado a la legislación en materia de Urbanismo, dando informes periódicos a esta</w:t>
      </w:r>
      <w:bookmarkStart w:id="0" w:name="_GoBack"/>
      <w:bookmarkEnd w:id="0"/>
      <w:r w:rsidR="003000AC">
        <w:rPr>
          <w:rFonts w:ascii="Arial" w:hAnsi="Arial" w:cs="Arial"/>
          <w:sz w:val="22"/>
          <w:szCs w:val="22"/>
        </w:rPr>
        <w:t xml:space="preserve"> Comisión.</w:t>
      </w:r>
    </w:p>
    <w:p w:rsidR="0098310C" w:rsidRDefault="0098310C" w:rsidP="00E161C3">
      <w:pPr>
        <w:jc w:val="both"/>
        <w:rPr>
          <w:rFonts w:ascii="Arial" w:hAnsi="Arial" w:cs="Arial"/>
          <w:b/>
          <w:sz w:val="22"/>
          <w:szCs w:val="22"/>
        </w:rPr>
      </w:pPr>
    </w:p>
    <w:p w:rsidR="0098310C" w:rsidRDefault="0098310C" w:rsidP="00E161C3">
      <w:pPr>
        <w:jc w:val="both"/>
        <w:rPr>
          <w:rFonts w:ascii="Arial" w:hAnsi="Arial" w:cs="Arial"/>
          <w:b/>
          <w:sz w:val="22"/>
          <w:szCs w:val="22"/>
        </w:rPr>
      </w:pPr>
      <w:r>
        <w:rPr>
          <w:rFonts w:ascii="Arial" w:hAnsi="Arial" w:cs="Arial"/>
          <w:b/>
          <w:sz w:val="22"/>
          <w:szCs w:val="22"/>
        </w:rPr>
        <w:t>Acuerdo.- por 10 votos a favor se aprueba.</w:t>
      </w:r>
    </w:p>
    <w:p w:rsidR="0098310C" w:rsidRDefault="0098310C" w:rsidP="00E161C3">
      <w:pPr>
        <w:jc w:val="both"/>
        <w:rPr>
          <w:rFonts w:ascii="Arial" w:hAnsi="Arial" w:cs="Arial"/>
          <w:b/>
          <w:sz w:val="22"/>
          <w:szCs w:val="22"/>
        </w:rPr>
      </w:pPr>
    </w:p>
    <w:p w:rsidR="0098310C" w:rsidRPr="002713E1" w:rsidRDefault="0098310C" w:rsidP="00E161C3">
      <w:pPr>
        <w:jc w:val="both"/>
        <w:rPr>
          <w:rFonts w:ascii="Arial" w:hAnsi="Arial" w:cs="Arial"/>
          <w:sz w:val="22"/>
          <w:szCs w:val="22"/>
        </w:rPr>
      </w:pPr>
      <w:r>
        <w:rPr>
          <w:rFonts w:ascii="Arial" w:hAnsi="Arial" w:cs="Arial"/>
          <w:b/>
          <w:sz w:val="22"/>
          <w:szCs w:val="22"/>
        </w:rPr>
        <w:t xml:space="preserve">5.-  </w:t>
      </w:r>
      <w:r w:rsidRPr="002713E1">
        <w:rPr>
          <w:rFonts w:ascii="Arial" w:hAnsi="Arial" w:cs="Arial"/>
          <w:sz w:val="22"/>
          <w:szCs w:val="22"/>
        </w:rPr>
        <w:t xml:space="preserve">Se presenta expediente al respecto del incumplimiento a los lineamientos autorizados por permiso de construcción sobre la finca ubicada en la calle </w:t>
      </w:r>
      <w:r w:rsidR="002713E1" w:rsidRPr="002713E1">
        <w:rPr>
          <w:rFonts w:ascii="Arial" w:hAnsi="Arial" w:cs="Arial"/>
          <w:sz w:val="22"/>
          <w:szCs w:val="22"/>
        </w:rPr>
        <w:t>López</w:t>
      </w:r>
      <w:r w:rsidRPr="002713E1">
        <w:rPr>
          <w:rFonts w:ascii="Arial" w:hAnsi="Arial" w:cs="Arial"/>
          <w:sz w:val="22"/>
          <w:szCs w:val="22"/>
        </w:rPr>
        <w:t xml:space="preserve"> Mateos, entre </w:t>
      </w:r>
      <w:r w:rsidR="002713E1" w:rsidRPr="002713E1">
        <w:rPr>
          <w:rFonts w:ascii="Arial" w:hAnsi="Arial" w:cs="Arial"/>
          <w:sz w:val="22"/>
          <w:szCs w:val="22"/>
        </w:rPr>
        <w:t>Iturbide</w:t>
      </w:r>
      <w:r w:rsidRPr="002713E1">
        <w:rPr>
          <w:rFonts w:ascii="Arial" w:hAnsi="Arial" w:cs="Arial"/>
          <w:sz w:val="22"/>
          <w:szCs w:val="22"/>
        </w:rPr>
        <w:t xml:space="preserve"> y Vicente Guerrero.</w:t>
      </w:r>
    </w:p>
    <w:p w:rsidR="0098310C" w:rsidRDefault="0098310C" w:rsidP="00E161C3">
      <w:pPr>
        <w:jc w:val="both"/>
        <w:rPr>
          <w:rFonts w:ascii="Arial" w:hAnsi="Arial" w:cs="Arial"/>
          <w:sz w:val="22"/>
          <w:szCs w:val="22"/>
        </w:rPr>
      </w:pPr>
      <w:r w:rsidRPr="002713E1">
        <w:rPr>
          <w:rFonts w:ascii="Arial" w:hAnsi="Arial" w:cs="Arial"/>
          <w:sz w:val="22"/>
          <w:szCs w:val="22"/>
        </w:rPr>
        <w:t xml:space="preserve">Se señala que se </w:t>
      </w:r>
      <w:r w:rsidR="002713E1" w:rsidRPr="002713E1">
        <w:rPr>
          <w:rFonts w:ascii="Arial" w:hAnsi="Arial" w:cs="Arial"/>
          <w:sz w:val="22"/>
          <w:szCs w:val="22"/>
        </w:rPr>
        <w:t>excede</w:t>
      </w:r>
      <w:r w:rsidRPr="002713E1">
        <w:rPr>
          <w:rFonts w:ascii="Arial" w:hAnsi="Arial" w:cs="Arial"/>
          <w:sz w:val="22"/>
          <w:szCs w:val="22"/>
        </w:rPr>
        <w:t xml:space="preserve"> en dimensiones de </w:t>
      </w:r>
      <w:r w:rsidR="002713E1" w:rsidRPr="002713E1">
        <w:rPr>
          <w:rFonts w:ascii="Arial" w:hAnsi="Arial" w:cs="Arial"/>
          <w:sz w:val="22"/>
          <w:szCs w:val="22"/>
        </w:rPr>
        <w:t>construcción</w:t>
      </w:r>
      <w:r w:rsidRPr="002713E1">
        <w:rPr>
          <w:rFonts w:ascii="Arial" w:hAnsi="Arial" w:cs="Arial"/>
          <w:sz w:val="22"/>
          <w:szCs w:val="22"/>
        </w:rPr>
        <w:t xml:space="preserve">, dicha superficie deberá ser demolida, dejando solo hasta el piso 5 y generar el ajuste de pago por </w:t>
      </w:r>
      <w:r w:rsidR="002713E1" w:rsidRPr="002713E1">
        <w:rPr>
          <w:rFonts w:ascii="Arial" w:hAnsi="Arial" w:cs="Arial"/>
          <w:sz w:val="22"/>
          <w:szCs w:val="22"/>
        </w:rPr>
        <w:t>excedencia</w:t>
      </w:r>
      <w:r w:rsidRPr="002713E1">
        <w:rPr>
          <w:rFonts w:ascii="Arial" w:hAnsi="Arial" w:cs="Arial"/>
          <w:sz w:val="22"/>
          <w:szCs w:val="22"/>
        </w:rPr>
        <w:t xml:space="preserve"> de construcción, exentando la multa.</w:t>
      </w:r>
    </w:p>
    <w:p w:rsidR="002713E1" w:rsidRPr="002713E1" w:rsidRDefault="002713E1" w:rsidP="00E161C3">
      <w:pPr>
        <w:jc w:val="both"/>
        <w:rPr>
          <w:rFonts w:ascii="Arial" w:hAnsi="Arial" w:cs="Arial"/>
          <w:sz w:val="22"/>
          <w:szCs w:val="22"/>
        </w:rPr>
      </w:pPr>
    </w:p>
    <w:p w:rsidR="0098310C" w:rsidRDefault="0098310C" w:rsidP="00E161C3">
      <w:pPr>
        <w:jc w:val="both"/>
        <w:rPr>
          <w:rFonts w:ascii="Arial" w:hAnsi="Arial" w:cs="Arial"/>
          <w:b/>
          <w:sz w:val="22"/>
          <w:szCs w:val="22"/>
        </w:rPr>
      </w:pPr>
      <w:r>
        <w:rPr>
          <w:rFonts w:ascii="Arial" w:hAnsi="Arial" w:cs="Arial"/>
          <w:b/>
          <w:sz w:val="22"/>
          <w:szCs w:val="22"/>
        </w:rPr>
        <w:t>Acuerdo.- por 10 votos a favor se aprueba.</w:t>
      </w:r>
    </w:p>
    <w:p w:rsidR="00E161C3" w:rsidRDefault="0098310C" w:rsidP="00E161C3">
      <w:pPr>
        <w:jc w:val="both"/>
        <w:rPr>
          <w:rFonts w:ascii="Arial" w:hAnsi="Arial" w:cs="Arial"/>
          <w:b/>
          <w:sz w:val="22"/>
          <w:szCs w:val="22"/>
        </w:rPr>
      </w:pPr>
      <w:r>
        <w:rPr>
          <w:rFonts w:ascii="Arial" w:hAnsi="Arial" w:cs="Arial"/>
          <w:b/>
          <w:sz w:val="22"/>
          <w:szCs w:val="22"/>
        </w:rPr>
        <w:t xml:space="preserve"> </w:t>
      </w:r>
      <w:r w:rsidR="00D2285A">
        <w:rPr>
          <w:rFonts w:ascii="Arial" w:hAnsi="Arial" w:cs="Arial"/>
          <w:b/>
          <w:sz w:val="22"/>
          <w:szCs w:val="22"/>
        </w:rPr>
        <w:t xml:space="preserve"> </w:t>
      </w:r>
    </w:p>
    <w:p w:rsidR="0098310C" w:rsidRDefault="0098310C" w:rsidP="00E161C3">
      <w:pPr>
        <w:jc w:val="both"/>
        <w:rPr>
          <w:rFonts w:ascii="Arial" w:hAnsi="Arial" w:cs="Arial"/>
          <w:sz w:val="22"/>
          <w:szCs w:val="22"/>
        </w:rPr>
      </w:pPr>
      <w:r>
        <w:rPr>
          <w:rFonts w:ascii="Arial" w:hAnsi="Arial" w:cs="Arial"/>
          <w:sz w:val="22"/>
          <w:szCs w:val="22"/>
        </w:rPr>
        <w:lastRenderedPageBreak/>
        <w:t xml:space="preserve">6.- Se presenta conflicto sobre el uso de banqueta como espacio </w:t>
      </w:r>
      <w:r w:rsidR="002713E1">
        <w:rPr>
          <w:rFonts w:ascii="Arial" w:hAnsi="Arial" w:cs="Arial"/>
          <w:sz w:val="22"/>
          <w:szCs w:val="22"/>
        </w:rPr>
        <w:t>público</w:t>
      </w:r>
      <w:r>
        <w:rPr>
          <w:rFonts w:ascii="Arial" w:hAnsi="Arial" w:cs="Arial"/>
          <w:sz w:val="22"/>
          <w:szCs w:val="22"/>
        </w:rPr>
        <w:t xml:space="preserve">, con </w:t>
      </w:r>
      <w:r w:rsidR="002713E1">
        <w:rPr>
          <w:rFonts w:ascii="Arial" w:hAnsi="Arial" w:cs="Arial"/>
          <w:sz w:val="22"/>
          <w:szCs w:val="22"/>
        </w:rPr>
        <w:t>intenciones</w:t>
      </w:r>
      <w:r>
        <w:rPr>
          <w:rFonts w:ascii="Arial" w:hAnsi="Arial" w:cs="Arial"/>
          <w:sz w:val="22"/>
          <w:szCs w:val="22"/>
        </w:rPr>
        <w:t xml:space="preserve"> de área de venta comercial, generando obstaculización, ubicación en la calle  privada Pedro </w:t>
      </w:r>
      <w:r w:rsidR="002713E1">
        <w:rPr>
          <w:rFonts w:ascii="Arial" w:hAnsi="Arial" w:cs="Arial"/>
          <w:sz w:val="22"/>
          <w:szCs w:val="22"/>
        </w:rPr>
        <w:t>María</w:t>
      </w:r>
      <w:r>
        <w:rPr>
          <w:rFonts w:ascii="Arial" w:hAnsi="Arial" w:cs="Arial"/>
          <w:sz w:val="22"/>
          <w:szCs w:val="22"/>
        </w:rPr>
        <w:t xml:space="preserve"> </w:t>
      </w:r>
      <w:r w:rsidR="002713E1">
        <w:rPr>
          <w:rFonts w:ascii="Arial" w:hAnsi="Arial" w:cs="Arial"/>
          <w:sz w:val="22"/>
          <w:szCs w:val="22"/>
        </w:rPr>
        <w:t>Márquez</w:t>
      </w:r>
      <w:r>
        <w:rPr>
          <w:rFonts w:ascii="Arial" w:hAnsi="Arial" w:cs="Arial"/>
          <w:sz w:val="22"/>
          <w:szCs w:val="22"/>
        </w:rPr>
        <w:t>.</w:t>
      </w:r>
    </w:p>
    <w:p w:rsidR="0098310C" w:rsidRDefault="0098310C" w:rsidP="00E161C3">
      <w:pPr>
        <w:jc w:val="both"/>
        <w:rPr>
          <w:rFonts w:ascii="Arial" w:hAnsi="Arial" w:cs="Arial"/>
          <w:sz w:val="22"/>
          <w:szCs w:val="22"/>
        </w:rPr>
      </w:pPr>
      <w:r>
        <w:rPr>
          <w:rFonts w:ascii="Arial" w:hAnsi="Arial" w:cs="Arial"/>
          <w:sz w:val="22"/>
          <w:szCs w:val="22"/>
        </w:rPr>
        <w:t>Se determina que se realice una consulta de vecinos para determinar las acciones a tomar.</w:t>
      </w:r>
    </w:p>
    <w:p w:rsidR="009F0B37" w:rsidRDefault="009F0B37" w:rsidP="00E161C3">
      <w:pPr>
        <w:jc w:val="both"/>
        <w:rPr>
          <w:rFonts w:ascii="Arial" w:hAnsi="Arial" w:cs="Arial"/>
          <w:b/>
          <w:sz w:val="22"/>
          <w:szCs w:val="22"/>
        </w:rPr>
      </w:pPr>
    </w:p>
    <w:p w:rsidR="0098310C" w:rsidRPr="002713E1" w:rsidRDefault="0098310C" w:rsidP="00E161C3">
      <w:pPr>
        <w:jc w:val="both"/>
        <w:rPr>
          <w:rFonts w:ascii="Arial" w:hAnsi="Arial" w:cs="Arial"/>
          <w:b/>
          <w:sz w:val="22"/>
          <w:szCs w:val="22"/>
        </w:rPr>
      </w:pPr>
      <w:r w:rsidRPr="002713E1">
        <w:rPr>
          <w:rFonts w:ascii="Arial" w:hAnsi="Arial" w:cs="Arial"/>
          <w:b/>
          <w:sz w:val="22"/>
          <w:szCs w:val="22"/>
        </w:rPr>
        <w:t>Acuerdo.- por 10 votos a favor se aprueba.</w:t>
      </w:r>
    </w:p>
    <w:p w:rsidR="009F0B37" w:rsidRDefault="009F0B37" w:rsidP="00E161C3">
      <w:pPr>
        <w:jc w:val="both"/>
        <w:rPr>
          <w:rFonts w:ascii="Arial" w:hAnsi="Arial" w:cs="Arial"/>
          <w:sz w:val="22"/>
          <w:szCs w:val="22"/>
        </w:rPr>
      </w:pPr>
    </w:p>
    <w:p w:rsidR="0098310C" w:rsidRDefault="0098310C" w:rsidP="00E161C3">
      <w:pPr>
        <w:jc w:val="both"/>
        <w:rPr>
          <w:rFonts w:ascii="Arial" w:hAnsi="Arial" w:cs="Arial"/>
          <w:sz w:val="22"/>
          <w:szCs w:val="22"/>
        </w:rPr>
      </w:pPr>
      <w:r>
        <w:rPr>
          <w:rFonts w:ascii="Arial" w:hAnsi="Arial" w:cs="Arial"/>
          <w:sz w:val="22"/>
          <w:szCs w:val="22"/>
        </w:rPr>
        <w:t xml:space="preserve">7.- </w:t>
      </w:r>
      <w:r w:rsidR="002713E1">
        <w:rPr>
          <w:rFonts w:ascii="Arial" w:hAnsi="Arial" w:cs="Arial"/>
          <w:sz w:val="22"/>
          <w:szCs w:val="22"/>
        </w:rPr>
        <w:t>Se presenta expediente sobre solicitud de propietario sobre la calle Benigno Romo, con la intención de tomar posesión de su propiedad ya que por obras de construcción de la calle se vio afectado en una probable invasión de propiedad.</w:t>
      </w:r>
    </w:p>
    <w:p w:rsidR="002713E1" w:rsidRDefault="002713E1" w:rsidP="00E161C3">
      <w:pPr>
        <w:jc w:val="both"/>
        <w:rPr>
          <w:rFonts w:ascii="Arial" w:hAnsi="Arial" w:cs="Arial"/>
          <w:sz w:val="22"/>
          <w:szCs w:val="22"/>
        </w:rPr>
      </w:pPr>
      <w:r>
        <w:rPr>
          <w:rFonts w:ascii="Arial" w:hAnsi="Arial" w:cs="Arial"/>
          <w:sz w:val="22"/>
          <w:szCs w:val="22"/>
        </w:rPr>
        <w:t>Se cita a posible ciudadano afectado para tratar asunto personalmente el C. Presidente Municipal.</w:t>
      </w:r>
    </w:p>
    <w:p w:rsidR="009F0B37" w:rsidRDefault="009F0B37" w:rsidP="00E161C3">
      <w:pPr>
        <w:jc w:val="both"/>
        <w:rPr>
          <w:rFonts w:ascii="Arial" w:hAnsi="Arial" w:cs="Arial"/>
          <w:b/>
          <w:sz w:val="22"/>
          <w:szCs w:val="22"/>
        </w:rPr>
      </w:pPr>
    </w:p>
    <w:p w:rsidR="002713E1" w:rsidRPr="002713E1" w:rsidRDefault="002713E1" w:rsidP="00E161C3">
      <w:pPr>
        <w:jc w:val="both"/>
        <w:rPr>
          <w:rFonts w:ascii="Arial" w:hAnsi="Arial" w:cs="Arial"/>
          <w:b/>
          <w:sz w:val="22"/>
          <w:szCs w:val="22"/>
        </w:rPr>
      </w:pPr>
      <w:r w:rsidRPr="002713E1">
        <w:rPr>
          <w:rFonts w:ascii="Arial" w:hAnsi="Arial" w:cs="Arial"/>
          <w:b/>
          <w:sz w:val="22"/>
          <w:szCs w:val="22"/>
        </w:rPr>
        <w:t>Acuerdo.- por 10 votos a favor se aprueba.</w:t>
      </w:r>
    </w:p>
    <w:p w:rsidR="002713E1" w:rsidRDefault="002713E1" w:rsidP="00E161C3">
      <w:pPr>
        <w:jc w:val="both"/>
        <w:rPr>
          <w:rFonts w:ascii="Arial" w:hAnsi="Arial" w:cs="Arial"/>
          <w:sz w:val="22"/>
          <w:szCs w:val="22"/>
        </w:rPr>
      </w:pPr>
      <w:r>
        <w:rPr>
          <w:rFonts w:ascii="Arial" w:hAnsi="Arial" w:cs="Arial"/>
          <w:sz w:val="22"/>
          <w:szCs w:val="22"/>
        </w:rPr>
        <w:t xml:space="preserve">8.-  Se presenta el conflicto al respecto de la duplicidad de cuentas sobre el cobro del derecho de agua potable, ya que esto genera descontento y desconcierto sobre los contribuyentes. </w:t>
      </w:r>
    </w:p>
    <w:p w:rsidR="002713E1" w:rsidRDefault="002713E1" w:rsidP="00E161C3">
      <w:pPr>
        <w:jc w:val="both"/>
        <w:rPr>
          <w:rFonts w:ascii="Arial" w:hAnsi="Arial" w:cs="Arial"/>
          <w:sz w:val="22"/>
          <w:szCs w:val="22"/>
        </w:rPr>
      </w:pPr>
      <w:r>
        <w:rPr>
          <w:rFonts w:ascii="Arial" w:hAnsi="Arial" w:cs="Arial"/>
          <w:sz w:val="22"/>
          <w:szCs w:val="22"/>
        </w:rPr>
        <w:t>Se comenta por parte del Director de Agua Potable, que en la próxima reunión se presentara una relación de las cuentas duplicadas para comenzar el proceso de cancelación a través de los procesos correspondientes.</w:t>
      </w:r>
    </w:p>
    <w:p w:rsidR="009F0B37" w:rsidRDefault="009F0B37" w:rsidP="002713E1">
      <w:pPr>
        <w:jc w:val="both"/>
        <w:rPr>
          <w:rFonts w:ascii="Arial" w:hAnsi="Arial" w:cs="Arial"/>
          <w:b/>
          <w:sz w:val="22"/>
          <w:szCs w:val="22"/>
        </w:rPr>
      </w:pPr>
    </w:p>
    <w:p w:rsidR="00292FB9" w:rsidRPr="002713E1" w:rsidRDefault="002713E1" w:rsidP="002713E1">
      <w:pPr>
        <w:jc w:val="both"/>
        <w:rPr>
          <w:rFonts w:ascii="Arial" w:hAnsi="Arial" w:cs="Arial"/>
          <w:b/>
          <w:sz w:val="22"/>
          <w:szCs w:val="22"/>
        </w:rPr>
      </w:pPr>
      <w:r w:rsidRPr="002713E1">
        <w:rPr>
          <w:rFonts w:ascii="Arial" w:hAnsi="Arial" w:cs="Arial"/>
          <w:b/>
          <w:sz w:val="22"/>
          <w:szCs w:val="22"/>
        </w:rPr>
        <w:t>Acuerdo.- por 10 votos a favor se acuerda.</w:t>
      </w:r>
    </w:p>
    <w:p w:rsidR="007A6AC8" w:rsidRPr="008C769F" w:rsidRDefault="007A6AC8" w:rsidP="00544591">
      <w:pPr>
        <w:jc w:val="both"/>
        <w:rPr>
          <w:rFonts w:ascii="Arial" w:hAnsi="Arial" w:cs="Arial"/>
          <w:sz w:val="22"/>
          <w:szCs w:val="22"/>
        </w:rPr>
      </w:pPr>
    </w:p>
    <w:p w:rsidR="00E161C3" w:rsidRPr="008C769F" w:rsidRDefault="002713E1" w:rsidP="00E161C3">
      <w:pPr>
        <w:jc w:val="both"/>
        <w:rPr>
          <w:rFonts w:ascii="Arial" w:hAnsi="Arial" w:cs="Arial"/>
          <w:sz w:val="22"/>
        </w:rPr>
      </w:pPr>
      <w:r>
        <w:rPr>
          <w:rFonts w:ascii="Arial" w:hAnsi="Arial" w:cs="Arial"/>
          <w:b/>
          <w:sz w:val="22"/>
          <w:szCs w:val="22"/>
        </w:rPr>
        <w:t>9</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7A6AC8">
        <w:rPr>
          <w:rFonts w:ascii="Arial" w:hAnsi="Arial" w:cs="Arial"/>
          <w:sz w:val="22"/>
        </w:rPr>
        <w:t>20 horas con 03</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Pr>
          <w:rFonts w:ascii="Arial" w:hAnsi="Arial" w:cs="Arial"/>
          <w:sz w:val="22"/>
        </w:rPr>
        <w:t>07</w:t>
      </w:r>
      <w:r w:rsidR="007A6AC8">
        <w:rPr>
          <w:rFonts w:ascii="Arial" w:hAnsi="Arial" w:cs="Arial"/>
          <w:sz w:val="22"/>
        </w:rPr>
        <w:t xml:space="preserve"> </w:t>
      </w:r>
      <w:r w:rsidR="008C769F" w:rsidRPr="008C769F">
        <w:rPr>
          <w:rFonts w:ascii="Arial" w:hAnsi="Arial" w:cs="Arial"/>
          <w:sz w:val="22"/>
        </w:rPr>
        <w:t xml:space="preserve"> de </w:t>
      </w:r>
      <w:r>
        <w:rPr>
          <w:rFonts w:ascii="Arial" w:hAnsi="Arial" w:cs="Arial"/>
          <w:sz w:val="22"/>
        </w:rPr>
        <w:t>Marzo</w:t>
      </w:r>
      <w:r w:rsidR="00DD792A">
        <w:rPr>
          <w:rFonts w:ascii="Arial" w:hAnsi="Arial" w:cs="Arial"/>
          <w:sz w:val="22"/>
        </w:rPr>
        <w:t xml:space="preserve"> del 2019</w:t>
      </w:r>
      <w:r w:rsidR="008C769F" w:rsidRPr="008C769F">
        <w:rPr>
          <w:rFonts w:ascii="Arial" w:hAnsi="Arial" w:cs="Arial"/>
          <w:sz w:val="22"/>
        </w:rPr>
        <w:t xml:space="preserve">, a las </w:t>
      </w:r>
      <w:r>
        <w:rPr>
          <w:rFonts w:ascii="Arial" w:hAnsi="Arial" w:cs="Arial"/>
          <w:sz w:val="22"/>
        </w:rPr>
        <w:t>14</w:t>
      </w:r>
      <w:r w:rsidR="007A6AC8">
        <w:rPr>
          <w:rFonts w:ascii="Arial" w:hAnsi="Arial" w:cs="Arial"/>
          <w:sz w:val="22"/>
        </w:rPr>
        <w:t>:00</w:t>
      </w:r>
      <w:r>
        <w:rPr>
          <w:rFonts w:ascii="Arial" w:hAnsi="Arial" w:cs="Arial"/>
          <w:sz w:val="22"/>
        </w:rPr>
        <w:t xml:space="preserve"> horas, en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161C3" w:rsidRPr="008C769F" w:rsidRDefault="000179BE" w:rsidP="00797F31">
            <w:pPr>
              <w:jc w:val="center"/>
              <w:rPr>
                <w:rFonts w:ascii="Arial" w:hAnsi="Arial" w:cs="Arial"/>
              </w:rPr>
            </w:pPr>
            <w:r>
              <w:rPr>
                <w:rFonts w:ascii="Arial" w:hAnsi="Arial" w:cs="Arial"/>
                <w:sz w:val="22"/>
                <w:szCs w:val="22"/>
              </w:rPr>
              <w:t xml:space="preserve"> 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797F31">
              <w:rPr>
                <w:rFonts w:ascii="Arial" w:hAnsi="Arial" w:cs="Arial"/>
                <w:sz w:val="22"/>
              </w:rPr>
              <w:t xml:space="preserve">IC. </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161C3" w:rsidP="00711E50">
            <w:pPr>
              <w:jc w:val="center"/>
              <w:rPr>
                <w:rFonts w:ascii="Arial" w:hAnsi="Arial" w:cs="Arial"/>
              </w:rPr>
            </w:pP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p>
          <w:p w:rsidR="00E161C3" w:rsidRPr="008C769F" w:rsidRDefault="00797F31" w:rsidP="00711E50">
            <w:pPr>
              <w:jc w:val="center"/>
              <w:rPr>
                <w:rFonts w:ascii="Arial" w:hAnsi="Arial" w:cs="Arial"/>
              </w:rPr>
            </w:pPr>
            <w:r>
              <w:rPr>
                <w:rFonts w:ascii="Arial" w:hAnsi="Arial" w:cs="Arial"/>
                <w:sz w:val="22"/>
              </w:rPr>
              <w:t xml:space="preserve">Director de </w:t>
            </w:r>
            <w:r w:rsidR="00DD792A">
              <w:rPr>
                <w:rFonts w:ascii="Arial" w:hAnsi="Arial" w:cs="Arial"/>
                <w:sz w:val="22"/>
              </w:rPr>
              <w:t>Planeación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161C3" w:rsidP="00711E50">
            <w:pPr>
              <w:jc w:val="center"/>
              <w:rPr>
                <w:rFonts w:ascii="Arial" w:hAnsi="Arial" w:cs="Arial"/>
                <w:lang w:val="pt-PT"/>
              </w:rPr>
            </w:pPr>
          </w:p>
          <w:p w:rsidR="00E161C3" w:rsidRPr="008C769F" w:rsidRDefault="00797F31" w:rsidP="00711E50">
            <w:pPr>
              <w:jc w:val="center"/>
              <w:rPr>
                <w:rFonts w:ascii="Arial" w:hAnsi="Arial" w:cs="Arial"/>
              </w:rPr>
            </w:pPr>
            <w:r>
              <w:rPr>
                <w:rFonts w:ascii="Arial" w:hAnsi="Arial" w:cs="Arial"/>
                <w:sz w:val="22"/>
                <w:lang w:val="pt-PT"/>
              </w:rPr>
              <w:t>Secretario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lastRenderedPageBreak/>
              <w:t xml:space="preserve">C. </w:t>
            </w:r>
          </w:p>
          <w:p w:rsidR="00E161C3" w:rsidRPr="008C769F" w:rsidRDefault="000179BE" w:rsidP="00711E50">
            <w:pPr>
              <w:jc w:val="center"/>
              <w:rPr>
                <w:rFonts w:ascii="Arial" w:hAnsi="Arial" w:cs="Arial"/>
                <w:lang w:val="pt-PT"/>
              </w:rPr>
            </w:pPr>
            <w:r>
              <w:rPr>
                <w:rFonts w:ascii="Arial" w:hAnsi="Arial" w:cs="Arial"/>
                <w:sz w:val="22"/>
                <w:lang w:val="pt-PT"/>
              </w:rPr>
              <w:t>Regidor M</w:t>
            </w:r>
            <w:r w:rsidR="008C769F" w:rsidRPr="008C769F">
              <w:rPr>
                <w:rFonts w:ascii="Arial" w:hAnsi="Arial" w:cs="Arial"/>
                <w:sz w:val="22"/>
                <w:lang w:val="pt-PT"/>
              </w:rPr>
              <w:t>unicipal</w:t>
            </w:r>
            <w:r w:rsidR="00DD792A">
              <w:rPr>
                <w:rFonts w:ascii="Arial" w:hAnsi="Arial" w:cs="Arial"/>
                <w:sz w:val="22"/>
                <w:lang w:val="pt-PT"/>
              </w:rPr>
              <w:t xml:space="preserve"> titular de la Comision de Obras Publicas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7A6AC8" w:rsidP="00DD792A">
            <w:pPr>
              <w:jc w:val="center"/>
              <w:rPr>
                <w:rFonts w:ascii="Arial" w:hAnsi="Arial" w:cs="Arial"/>
                <w:lang w:val="pt-PT"/>
              </w:rPr>
            </w:pPr>
            <w:r>
              <w:rPr>
                <w:rFonts w:ascii="Arial" w:hAnsi="Arial" w:cs="Arial"/>
                <w:lang w:val="pt-PT"/>
              </w:rPr>
              <w:t>Encargado de COPLADEMUN</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7A6AC8"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9D" w:rsidRDefault="00186A9D" w:rsidP="00E161C3">
      <w:r>
        <w:separator/>
      </w:r>
    </w:p>
  </w:endnote>
  <w:endnote w:type="continuationSeparator" w:id="0">
    <w:p w:rsidR="00186A9D" w:rsidRDefault="00186A9D"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3000AC">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3000AC">
      <w:rPr>
        <w:b/>
        <w:bCs/>
        <w:noProof/>
      </w:rPr>
      <w:t>4</w:t>
    </w:r>
    <w:r>
      <w:rPr>
        <w:b/>
        <w:bCs/>
      </w:rPr>
      <w:fldChar w:fldCharType="end"/>
    </w:r>
  </w:p>
  <w:p w:rsidR="00A82F11" w:rsidRDefault="002713E1" w:rsidP="00711E50">
    <w:pPr>
      <w:pStyle w:val="Ttulo1"/>
      <w:pBdr>
        <w:top w:val="single" w:sz="12" w:space="1" w:color="auto"/>
        <w:bottom w:val="single" w:sz="12" w:space="1" w:color="auto"/>
      </w:pBdr>
      <w:ind w:left="360"/>
    </w:pPr>
    <w:r>
      <w:t>1</w:t>
    </w:r>
    <w:r w:rsidR="00DD792A">
      <w:t xml:space="preserve">8 </w:t>
    </w:r>
    <w:r>
      <w:t>de  Febrero</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9D" w:rsidRDefault="00186A9D" w:rsidP="00E161C3">
      <w:r>
        <w:separator/>
      </w:r>
    </w:p>
  </w:footnote>
  <w:footnote w:type="continuationSeparator" w:id="0">
    <w:p w:rsidR="00186A9D" w:rsidRDefault="00186A9D"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r>
      <w:rPr>
        <w:b/>
        <w:noProof/>
        <w:sz w:val="20"/>
        <w:lang w:val="es-MX" w:eastAsia="es-MX"/>
      </w:rPr>
      <w:drawing>
        <wp:anchor distT="0" distB="0" distL="114300" distR="114300" simplePos="0" relativeHeight="251659264" behindDoc="0" locked="0" layoutInCell="0" allowOverlap="1" wp14:anchorId="788AC542" wp14:editId="7EBE6A16">
          <wp:simplePos x="0" y="0"/>
          <wp:positionH relativeFrom="column">
            <wp:posOffset>-38100</wp:posOffset>
          </wp:positionH>
          <wp:positionV relativeFrom="paragraph">
            <wp:posOffset>-8890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D37144">
      <w:t>02</w:t>
    </w:r>
    <w:r>
      <w:t xml:space="preserve"> </w:t>
    </w:r>
    <w:r w:rsidR="00DD792A">
      <w:t>SESIO</w:t>
    </w:r>
    <w:r w:rsidR="002546C9">
      <w:t>N ORDINARIA DE COMISION TECNICA</w:t>
    </w:r>
    <w:r w:rsidR="00DD792A">
      <w:t xml:space="preserve">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6">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7D0A"/>
    <w:rsid w:val="00092DC9"/>
    <w:rsid w:val="00131F44"/>
    <w:rsid w:val="00161955"/>
    <w:rsid w:val="001704A1"/>
    <w:rsid w:val="00186A9D"/>
    <w:rsid w:val="001A6262"/>
    <w:rsid w:val="002546C9"/>
    <w:rsid w:val="002713E1"/>
    <w:rsid w:val="00286173"/>
    <w:rsid w:val="00292FB9"/>
    <w:rsid w:val="00296E07"/>
    <w:rsid w:val="002972CB"/>
    <w:rsid w:val="002A1824"/>
    <w:rsid w:val="002B69AF"/>
    <w:rsid w:val="002F490B"/>
    <w:rsid w:val="003000AC"/>
    <w:rsid w:val="003609AC"/>
    <w:rsid w:val="00417402"/>
    <w:rsid w:val="004266F2"/>
    <w:rsid w:val="004668ED"/>
    <w:rsid w:val="004963F9"/>
    <w:rsid w:val="004C2C99"/>
    <w:rsid w:val="004E0F63"/>
    <w:rsid w:val="004E7081"/>
    <w:rsid w:val="00500EE7"/>
    <w:rsid w:val="0051365D"/>
    <w:rsid w:val="00523728"/>
    <w:rsid w:val="00534FA3"/>
    <w:rsid w:val="005431A1"/>
    <w:rsid w:val="00544591"/>
    <w:rsid w:val="005A401E"/>
    <w:rsid w:val="005B3A6F"/>
    <w:rsid w:val="00621AF9"/>
    <w:rsid w:val="00696768"/>
    <w:rsid w:val="006A6EEE"/>
    <w:rsid w:val="006E2284"/>
    <w:rsid w:val="00711E50"/>
    <w:rsid w:val="0075566B"/>
    <w:rsid w:val="00786BB6"/>
    <w:rsid w:val="00797F31"/>
    <w:rsid w:val="007A6AC8"/>
    <w:rsid w:val="007B73A7"/>
    <w:rsid w:val="007F300B"/>
    <w:rsid w:val="00850C4C"/>
    <w:rsid w:val="00871ED7"/>
    <w:rsid w:val="008B5BFE"/>
    <w:rsid w:val="008C769F"/>
    <w:rsid w:val="008D6F71"/>
    <w:rsid w:val="008E779E"/>
    <w:rsid w:val="00936B8C"/>
    <w:rsid w:val="009557DF"/>
    <w:rsid w:val="0098310C"/>
    <w:rsid w:val="009D5422"/>
    <w:rsid w:val="009F0B37"/>
    <w:rsid w:val="00A02114"/>
    <w:rsid w:val="00A1375B"/>
    <w:rsid w:val="00A6365F"/>
    <w:rsid w:val="00A826E1"/>
    <w:rsid w:val="00A82F11"/>
    <w:rsid w:val="00A93F68"/>
    <w:rsid w:val="00AA63F3"/>
    <w:rsid w:val="00AC52B1"/>
    <w:rsid w:val="00AD7789"/>
    <w:rsid w:val="00B17DE0"/>
    <w:rsid w:val="00B21A47"/>
    <w:rsid w:val="00B30E78"/>
    <w:rsid w:val="00B66727"/>
    <w:rsid w:val="00B77C2D"/>
    <w:rsid w:val="00BC6C74"/>
    <w:rsid w:val="00BF1575"/>
    <w:rsid w:val="00C20023"/>
    <w:rsid w:val="00CA7A43"/>
    <w:rsid w:val="00CC7EF4"/>
    <w:rsid w:val="00CF0AD7"/>
    <w:rsid w:val="00CF14AD"/>
    <w:rsid w:val="00D03E5B"/>
    <w:rsid w:val="00D2285A"/>
    <w:rsid w:val="00D253F2"/>
    <w:rsid w:val="00D32882"/>
    <w:rsid w:val="00D34674"/>
    <w:rsid w:val="00D37144"/>
    <w:rsid w:val="00D50124"/>
    <w:rsid w:val="00D75039"/>
    <w:rsid w:val="00DA5A4E"/>
    <w:rsid w:val="00DC3D0F"/>
    <w:rsid w:val="00DD792A"/>
    <w:rsid w:val="00DE49C2"/>
    <w:rsid w:val="00DF6D9E"/>
    <w:rsid w:val="00DF7B59"/>
    <w:rsid w:val="00E161C3"/>
    <w:rsid w:val="00E8675D"/>
    <w:rsid w:val="00F007FB"/>
    <w:rsid w:val="00F21F70"/>
    <w:rsid w:val="00F255C4"/>
    <w:rsid w:val="00F2711C"/>
    <w:rsid w:val="00F35625"/>
    <w:rsid w:val="00F534FB"/>
    <w:rsid w:val="00F72261"/>
    <w:rsid w:val="00F8728E"/>
    <w:rsid w:val="00F91C30"/>
    <w:rsid w:val="00FB66A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14</cp:revision>
  <cp:lastPrinted>2018-10-24T22:13:00Z</cp:lastPrinted>
  <dcterms:created xsi:type="dcterms:W3CDTF">2019-01-03T19:33:00Z</dcterms:created>
  <dcterms:modified xsi:type="dcterms:W3CDTF">2019-02-21T19:34:00Z</dcterms:modified>
</cp:coreProperties>
</file>