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C76F1">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2E32F9">
        <w:rPr>
          <w:rFonts w:ascii="Arial" w:hAnsi="Arial" w:cs="Arial"/>
          <w:sz w:val="22"/>
        </w:rPr>
        <w:t>37</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02425A">
        <w:rPr>
          <w:rFonts w:ascii="Arial" w:hAnsi="Arial" w:cs="Arial"/>
          <w:sz w:val="22"/>
        </w:rPr>
        <w:t>19 de Febrero</w:t>
      </w:r>
      <w:r w:rsidR="006909BA">
        <w:rPr>
          <w:rFonts w:ascii="Arial" w:hAnsi="Arial" w:cs="Arial"/>
          <w:sz w:val="22"/>
        </w:rPr>
        <w:t xml:space="preserve"> del año 2020</w:t>
      </w:r>
      <w:r w:rsidR="00797F31">
        <w:rPr>
          <w:rFonts w:ascii="Arial" w:hAnsi="Arial" w:cs="Arial"/>
          <w:sz w:val="22"/>
        </w:rPr>
        <w:t xml:space="preserve"> dos mil </w:t>
      </w:r>
      <w:r w:rsidR="0002425A">
        <w:rPr>
          <w:rFonts w:ascii="Arial" w:hAnsi="Arial" w:cs="Arial"/>
          <w:sz w:val="22"/>
        </w:rPr>
        <w:t>veinte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2E32F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w:t>
            </w:r>
            <w:proofErr w:type="spellStart"/>
            <w:r w:rsidR="00C615A0">
              <w:rPr>
                <w:rFonts w:ascii="Arial" w:hAnsi="Arial" w:cs="Arial"/>
                <w:sz w:val="22"/>
              </w:rPr>
              <w:t>MURO</w:t>
            </w:r>
            <w:proofErr w:type="spellEnd"/>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2E32F9"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02425A" w:rsidRDefault="0002425A"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E32F9"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A2700"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02425A"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bookmarkStart w:id="0" w:name="_GoBack"/>
      <w:bookmarkEnd w:id="0"/>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02425A">
        <w:rPr>
          <w:rFonts w:ascii="Arial" w:hAnsi="Arial" w:cs="Arial"/>
          <w:b/>
          <w:sz w:val="22"/>
        </w:rPr>
        <w:t>6</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0407F3" w:rsidRDefault="000407F3" w:rsidP="000407F3">
      <w:pPr>
        <w:jc w:val="both"/>
        <w:rPr>
          <w:rFonts w:ascii="Arial" w:hAnsi="Arial" w:cs="Arial"/>
          <w:b/>
          <w:sz w:val="22"/>
        </w:rPr>
      </w:pPr>
      <w:r>
        <w:rPr>
          <w:rFonts w:ascii="Arial" w:hAnsi="Arial" w:cs="Arial"/>
          <w:sz w:val="22"/>
        </w:rPr>
        <w:t xml:space="preserve">1.- </w:t>
      </w:r>
      <w:r w:rsidR="00F07774"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1"/>
        <w:gridCol w:w="766"/>
        <w:gridCol w:w="2094"/>
        <w:gridCol w:w="3829"/>
        <w:gridCol w:w="1695"/>
      </w:tblGrid>
      <w:tr w:rsidR="0002425A" w:rsidTr="00176823">
        <w:tc>
          <w:tcPr>
            <w:tcW w:w="672" w:type="dxa"/>
          </w:tcPr>
          <w:p w:rsidR="00D37144" w:rsidRDefault="00D37144" w:rsidP="00E161C3">
            <w:pPr>
              <w:jc w:val="both"/>
              <w:rPr>
                <w:rFonts w:ascii="Arial" w:hAnsi="Arial" w:cs="Arial"/>
                <w:b/>
                <w:sz w:val="22"/>
              </w:rPr>
            </w:pPr>
            <w:proofErr w:type="spellStart"/>
            <w:r>
              <w:rPr>
                <w:rFonts w:ascii="Arial" w:hAnsi="Arial" w:cs="Arial"/>
                <w:b/>
                <w:sz w:val="22"/>
              </w:rPr>
              <w:t>Exp</w:t>
            </w:r>
            <w:proofErr w:type="spellEnd"/>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176823">
        <w:tc>
          <w:tcPr>
            <w:tcW w:w="672" w:type="dxa"/>
          </w:tcPr>
          <w:p w:rsidR="0041340E" w:rsidRDefault="002E32F9" w:rsidP="00FA54DD">
            <w:pPr>
              <w:jc w:val="both"/>
              <w:rPr>
                <w:rFonts w:ascii="Arial" w:hAnsi="Arial" w:cs="Arial"/>
                <w:b/>
                <w:sz w:val="22"/>
              </w:rPr>
            </w:pPr>
            <w:r>
              <w:rPr>
                <w:rFonts w:ascii="Arial" w:hAnsi="Arial" w:cs="Arial"/>
                <w:b/>
                <w:sz w:val="22"/>
              </w:rPr>
              <w:t>1</w:t>
            </w:r>
          </w:p>
        </w:tc>
        <w:tc>
          <w:tcPr>
            <w:tcW w:w="766" w:type="dxa"/>
          </w:tcPr>
          <w:p w:rsidR="0041340E" w:rsidRDefault="002A0AE0" w:rsidP="00FA54DD">
            <w:pPr>
              <w:jc w:val="both"/>
              <w:rPr>
                <w:rFonts w:ascii="Arial" w:hAnsi="Arial" w:cs="Arial"/>
                <w:b/>
                <w:sz w:val="22"/>
              </w:rPr>
            </w:pPr>
            <w:r>
              <w:rPr>
                <w:rFonts w:ascii="Arial" w:hAnsi="Arial" w:cs="Arial"/>
                <w:b/>
                <w:sz w:val="22"/>
              </w:rPr>
              <w:t>1</w:t>
            </w:r>
          </w:p>
        </w:tc>
        <w:tc>
          <w:tcPr>
            <w:tcW w:w="2099" w:type="dxa"/>
          </w:tcPr>
          <w:p w:rsidR="00DF5787" w:rsidRPr="00667CB2" w:rsidRDefault="0002425A" w:rsidP="00FA54DD">
            <w:pPr>
              <w:jc w:val="both"/>
              <w:rPr>
                <w:rFonts w:ascii="Arial" w:hAnsi="Arial" w:cs="Arial"/>
                <w:sz w:val="22"/>
              </w:rPr>
            </w:pPr>
            <w:r>
              <w:rPr>
                <w:rFonts w:ascii="Arial" w:hAnsi="Arial" w:cs="Arial"/>
                <w:sz w:val="22"/>
              </w:rPr>
              <w:t xml:space="preserve">Solicita </w:t>
            </w:r>
            <w:r w:rsidRPr="0002425A">
              <w:rPr>
                <w:rFonts w:ascii="Arial" w:hAnsi="Arial" w:cs="Arial"/>
                <w:b/>
                <w:sz w:val="22"/>
              </w:rPr>
              <w:t xml:space="preserve">C. INDALECIO VALDIVIA LOPEZ, </w:t>
            </w:r>
            <w:r w:rsidR="009D56F5">
              <w:rPr>
                <w:rFonts w:ascii="Arial" w:hAnsi="Arial" w:cs="Arial"/>
                <w:sz w:val="22"/>
              </w:rPr>
              <w:t>Fracción</w:t>
            </w:r>
            <w:r>
              <w:rPr>
                <w:rFonts w:ascii="Arial" w:hAnsi="Arial" w:cs="Arial"/>
                <w:sz w:val="22"/>
              </w:rPr>
              <w:t xml:space="preserve"> de </w:t>
            </w:r>
            <w:r w:rsidR="007C76F1">
              <w:rPr>
                <w:rFonts w:ascii="Arial" w:hAnsi="Arial" w:cs="Arial"/>
                <w:sz w:val="22"/>
              </w:rPr>
              <w:t>Pre</w:t>
            </w:r>
            <w:r>
              <w:rPr>
                <w:rFonts w:ascii="Arial" w:hAnsi="Arial" w:cs="Arial"/>
                <w:sz w:val="22"/>
              </w:rPr>
              <w:t xml:space="preserve">dio rustico </w:t>
            </w:r>
            <w:r w:rsidR="002E32F9">
              <w:rPr>
                <w:rFonts w:ascii="Arial" w:hAnsi="Arial" w:cs="Arial"/>
                <w:sz w:val="22"/>
              </w:rPr>
              <w:t xml:space="preserve"> ubicad</w:t>
            </w:r>
            <w:r>
              <w:rPr>
                <w:rFonts w:ascii="Arial" w:hAnsi="Arial" w:cs="Arial"/>
                <w:sz w:val="22"/>
              </w:rPr>
              <w:t xml:space="preserve">o en el racho denominado </w:t>
            </w:r>
            <w:proofErr w:type="spellStart"/>
            <w:r>
              <w:rPr>
                <w:rFonts w:ascii="Arial" w:hAnsi="Arial" w:cs="Arial"/>
                <w:sz w:val="22"/>
              </w:rPr>
              <w:t>Matagorda</w:t>
            </w:r>
            <w:proofErr w:type="spellEnd"/>
            <w:r>
              <w:rPr>
                <w:rFonts w:ascii="Arial" w:hAnsi="Arial" w:cs="Arial"/>
                <w:sz w:val="22"/>
              </w:rPr>
              <w:t xml:space="preserve">, con una superficie de 7-16-41 has </w:t>
            </w:r>
          </w:p>
        </w:tc>
        <w:tc>
          <w:tcPr>
            <w:tcW w:w="3847" w:type="dxa"/>
          </w:tcPr>
          <w:p w:rsidR="007C76F1" w:rsidRDefault="00902843" w:rsidP="002E32F9">
            <w:pPr>
              <w:jc w:val="both"/>
              <w:rPr>
                <w:rFonts w:ascii="Arial" w:hAnsi="Arial" w:cs="Arial"/>
                <w:sz w:val="22"/>
              </w:rPr>
            </w:pPr>
            <w:r>
              <w:rPr>
                <w:rFonts w:ascii="Arial" w:hAnsi="Arial" w:cs="Arial"/>
                <w:sz w:val="22"/>
              </w:rPr>
              <w:t>Se presenta plano con medidas y col</w:t>
            </w:r>
            <w:r w:rsidR="0002425A">
              <w:rPr>
                <w:rFonts w:ascii="Arial" w:hAnsi="Arial" w:cs="Arial"/>
                <w:sz w:val="22"/>
              </w:rPr>
              <w:t>indancias señalando superficies a desprender con un total de 172 metros.</w:t>
            </w:r>
          </w:p>
          <w:p w:rsidR="002E32F9" w:rsidRPr="00667CB2" w:rsidRDefault="002E32F9" w:rsidP="002E32F9">
            <w:pPr>
              <w:jc w:val="both"/>
              <w:rPr>
                <w:rFonts w:ascii="Arial" w:hAnsi="Arial" w:cs="Arial"/>
                <w:sz w:val="22"/>
              </w:rPr>
            </w:pPr>
          </w:p>
        </w:tc>
        <w:tc>
          <w:tcPr>
            <w:tcW w:w="1671" w:type="dxa"/>
          </w:tcPr>
          <w:p w:rsidR="0041340E" w:rsidRDefault="0002425A" w:rsidP="002E32F9">
            <w:pPr>
              <w:jc w:val="both"/>
              <w:rPr>
                <w:rFonts w:ascii="Arial" w:hAnsi="Arial" w:cs="Arial"/>
                <w:b/>
                <w:sz w:val="22"/>
              </w:rPr>
            </w:pPr>
            <w:r>
              <w:rPr>
                <w:rFonts w:ascii="Arial" w:hAnsi="Arial" w:cs="Arial"/>
                <w:b/>
                <w:sz w:val="22"/>
              </w:rPr>
              <w:t>SE TURNA A LA DIRECCION DE PLANEACION PARA SU VALORACION Y DICTAMEN</w:t>
            </w:r>
            <w:r w:rsidR="002E32F9">
              <w:rPr>
                <w:rFonts w:ascii="Arial" w:hAnsi="Arial" w:cs="Arial"/>
                <w:b/>
                <w:sz w:val="22"/>
              </w:rPr>
              <w:t>.</w:t>
            </w:r>
          </w:p>
        </w:tc>
      </w:tr>
      <w:tr w:rsidR="0002425A" w:rsidTr="00176823">
        <w:tc>
          <w:tcPr>
            <w:tcW w:w="672" w:type="dxa"/>
          </w:tcPr>
          <w:p w:rsidR="00105E0E" w:rsidRDefault="00475477" w:rsidP="00FA54DD">
            <w:pPr>
              <w:jc w:val="both"/>
              <w:rPr>
                <w:rFonts w:ascii="Arial" w:hAnsi="Arial" w:cs="Arial"/>
                <w:b/>
                <w:sz w:val="22"/>
              </w:rPr>
            </w:pPr>
            <w:r>
              <w:rPr>
                <w:rFonts w:ascii="Arial" w:hAnsi="Arial" w:cs="Arial"/>
                <w:b/>
                <w:sz w:val="22"/>
              </w:rPr>
              <w:t>-</w:t>
            </w:r>
          </w:p>
        </w:tc>
        <w:tc>
          <w:tcPr>
            <w:tcW w:w="766" w:type="dxa"/>
          </w:tcPr>
          <w:p w:rsidR="00105E0E" w:rsidRDefault="00475477" w:rsidP="00FA54DD">
            <w:pPr>
              <w:jc w:val="both"/>
              <w:rPr>
                <w:rFonts w:ascii="Arial" w:hAnsi="Arial" w:cs="Arial"/>
                <w:b/>
                <w:sz w:val="22"/>
              </w:rPr>
            </w:pPr>
            <w:r>
              <w:rPr>
                <w:rFonts w:ascii="Arial" w:hAnsi="Arial" w:cs="Arial"/>
                <w:b/>
                <w:sz w:val="22"/>
              </w:rPr>
              <w:t>-</w:t>
            </w:r>
          </w:p>
        </w:tc>
        <w:tc>
          <w:tcPr>
            <w:tcW w:w="2099" w:type="dxa"/>
          </w:tcPr>
          <w:p w:rsidR="002A0AE0" w:rsidRPr="00667CB2" w:rsidRDefault="00475477" w:rsidP="00CD5C1B">
            <w:pPr>
              <w:jc w:val="both"/>
              <w:rPr>
                <w:rFonts w:ascii="Arial" w:hAnsi="Arial" w:cs="Arial"/>
                <w:sz w:val="22"/>
              </w:rPr>
            </w:pPr>
            <w:r>
              <w:rPr>
                <w:rFonts w:ascii="Arial" w:hAnsi="Arial" w:cs="Arial"/>
                <w:sz w:val="22"/>
              </w:rPr>
              <w:t>-</w:t>
            </w:r>
          </w:p>
        </w:tc>
        <w:tc>
          <w:tcPr>
            <w:tcW w:w="3847" w:type="dxa"/>
          </w:tcPr>
          <w:p w:rsidR="002A0AE0" w:rsidRPr="00667CB2" w:rsidRDefault="00475477" w:rsidP="00105E0E">
            <w:pPr>
              <w:jc w:val="both"/>
              <w:rPr>
                <w:rFonts w:ascii="Arial" w:hAnsi="Arial" w:cs="Arial"/>
                <w:sz w:val="22"/>
              </w:rPr>
            </w:pPr>
            <w:r>
              <w:rPr>
                <w:rFonts w:ascii="Arial" w:hAnsi="Arial" w:cs="Arial"/>
                <w:sz w:val="22"/>
              </w:rPr>
              <w:t>-</w:t>
            </w:r>
          </w:p>
        </w:tc>
        <w:tc>
          <w:tcPr>
            <w:tcW w:w="1671" w:type="dxa"/>
          </w:tcPr>
          <w:p w:rsidR="00105E0E" w:rsidRDefault="00475477"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703119" w:rsidRDefault="000407F3" w:rsidP="006909BA">
      <w:pPr>
        <w:jc w:val="both"/>
        <w:rPr>
          <w:rFonts w:ascii="Arial" w:hAnsi="Arial" w:cs="Arial"/>
          <w:sz w:val="22"/>
        </w:rPr>
      </w:pPr>
      <w:r>
        <w:rPr>
          <w:rFonts w:ascii="Arial" w:hAnsi="Arial" w:cs="Arial"/>
          <w:sz w:val="22"/>
        </w:rPr>
        <w:t xml:space="preserve">2.- </w:t>
      </w:r>
      <w:r w:rsidR="00456D5A" w:rsidRPr="000407F3">
        <w:rPr>
          <w:rFonts w:ascii="Arial" w:hAnsi="Arial" w:cs="Arial"/>
          <w:sz w:val="22"/>
        </w:rPr>
        <w:t xml:space="preserve">En uso de la voz el </w:t>
      </w:r>
      <w:r w:rsidR="00456D5A"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703119" w:rsidRDefault="00703119" w:rsidP="006909BA">
      <w:pPr>
        <w:jc w:val="both"/>
        <w:rPr>
          <w:rFonts w:ascii="Arial" w:hAnsi="Arial" w:cs="Arial"/>
          <w:sz w:val="22"/>
        </w:rPr>
      </w:pPr>
    </w:p>
    <w:p w:rsidR="00703119" w:rsidRDefault="0002425A" w:rsidP="00703119">
      <w:pPr>
        <w:pStyle w:val="Prrafodelista"/>
        <w:numPr>
          <w:ilvl w:val="0"/>
          <w:numId w:val="44"/>
        </w:numPr>
        <w:jc w:val="both"/>
        <w:rPr>
          <w:rFonts w:ascii="Arial" w:hAnsi="Arial" w:cs="Arial"/>
          <w:sz w:val="22"/>
        </w:rPr>
      </w:pPr>
      <w:r>
        <w:rPr>
          <w:rFonts w:ascii="Arial" w:hAnsi="Arial" w:cs="Arial"/>
          <w:sz w:val="22"/>
        </w:rPr>
        <w:t xml:space="preserve">En relación a la comparecencia del </w:t>
      </w:r>
      <w:r w:rsidR="00041617">
        <w:rPr>
          <w:rFonts w:ascii="Arial" w:hAnsi="Arial" w:cs="Arial"/>
          <w:sz w:val="22"/>
        </w:rPr>
        <w:t xml:space="preserve">C. RIGOBERTO REYES VILLALOBOS, presentándose como gestor, sin acreditarlo con documento que lo acredite, a fin de </w:t>
      </w:r>
      <w:r w:rsidR="00703119">
        <w:rPr>
          <w:rFonts w:ascii="Arial" w:hAnsi="Arial" w:cs="Arial"/>
          <w:sz w:val="22"/>
        </w:rPr>
        <w:t xml:space="preserve">dar seguimiento al proceso de regularización </w:t>
      </w:r>
      <w:r w:rsidR="005D688F">
        <w:rPr>
          <w:rFonts w:ascii="Arial" w:hAnsi="Arial" w:cs="Arial"/>
          <w:sz w:val="22"/>
        </w:rPr>
        <w:t>en el F</w:t>
      </w:r>
      <w:r w:rsidR="00703119">
        <w:rPr>
          <w:rFonts w:ascii="Arial" w:hAnsi="Arial" w:cs="Arial"/>
          <w:sz w:val="22"/>
        </w:rPr>
        <w:t xml:space="preserve">raccionamiento </w:t>
      </w:r>
      <w:r w:rsidR="00703119">
        <w:rPr>
          <w:rFonts w:ascii="Arial" w:hAnsi="Arial" w:cs="Arial"/>
          <w:sz w:val="22"/>
        </w:rPr>
        <w:lastRenderedPageBreak/>
        <w:t xml:space="preserve">denominado CONTINENTAL, ubicado sobre la calle Avenida Luis Donaldo Colosio, cruce con lo que será el Libramiento Oriente, </w:t>
      </w:r>
      <w:r w:rsidR="00041617">
        <w:rPr>
          <w:rFonts w:ascii="Arial" w:hAnsi="Arial" w:cs="Arial"/>
          <w:sz w:val="22"/>
        </w:rPr>
        <w:t xml:space="preserve">y en uso de la voz </w:t>
      </w:r>
      <w:r w:rsidR="00703119">
        <w:rPr>
          <w:rFonts w:ascii="Arial" w:hAnsi="Arial" w:cs="Arial"/>
          <w:sz w:val="22"/>
        </w:rPr>
        <w:t xml:space="preserve">exponiendo </w:t>
      </w:r>
      <w:r w:rsidR="00811FE9">
        <w:rPr>
          <w:rFonts w:ascii="Arial" w:hAnsi="Arial" w:cs="Arial"/>
          <w:sz w:val="22"/>
        </w:rPr>
        <w:t>los siguientes puntos:</w:t>
      </w:r>
    </w:p>
    <w:p w:rsidR="00811FE9" w:rsidRDefault="00811FE9" w:rsidP="00041617">
      <w:pPr>
        <w:jc w:val="both"/>
        <w:rPr>
          <w:rFonts w:ascii="Arial" w:hAnsi="Arial" w:cs="Arial"/>
          <w:sz w:val="22"/>
        </w:rPr>
      </w:pPr>
    </w:p>
    <w:p w:rsidR="00041617" w:rsidRPr="00811FE9" w:rsidRDefault="00041617" w:rsidP="00811FE9">
      <w:pPr>
        <w:pStyle w:val="Prrafodelista"/>
        <w:numPr>
          <w:ilvl w:val="0"/>
          <w:numId w:val="45"/>
        </w:numPr>
        <w:jc w:val="both"/>
        <w:rPr>
          <w:rFonts w:ascii="Arial" w:hAnsi="Arial" w:cs="Arial"/>
          <w:sz w:val="22"/>
        </w:rPr>
      </w:pPr>
      <w:r w:rsidRPr="00811FE9">
        <w:rPr>
          <w:rFonts w:ascii="Arial" w:hAnsi="Arial" w:cs="Arial"/>
          <w:sz w:val="22"/>
        </w:rPr>
        <w:t>Contar con una autorización por el H. AYUNTAMIENTO CONSTITUCIONAL DE SAN JUAN DE LOS LAGOS con fecha del 28 febrero 1995, a fin de poder iniciar obras tendientes a la urbanización, sin dejar constancia que lo acredite.</w:t>
      </w:r>
    </w:p>
    <w:p w:rsidR="00041617" w:rsidRPr="00811FE9" w:rsidRDefault="00041617" w:rsidP="00811FE9">
      <w:pPr>
        <w:pStyle w:val="Prrafodelista"/>
        <w:numPr>
          <w:ilvl w:val="0"/>
          <w:numId w:val="45"/>
        </w:numPr>
        <w:jc w:val="both"/>
        <w:rPr>
          <w:rFonts w:ascii="Arial" w:hAnsi="Arial" w:cs="Arial"/>
          <w:sz w:val="22"/>
        </w:rPr>
      </w:pPr>
      <w:r w:rsidRPr="00811FE9">
        <w:rPr>
          <w:rFonts w:ascii="Arial" w:hAnsi="Arial" w:cs="Arial"/>
          <w:sz w:val="22"/>
        </w:rPr>
        <w:t xml:space="preserve">Contar </w:t>
      </w:r>
      <w:r w:rsidR="009A2E56" w:rsidRPr="00811FE9">
        <w:rPr>
          <w:rFonts w:ascii="Arial" w:hAnsi="Arial" w:cs="Arial"/>
          <w:sz w:val="22"/>
        </w:rPr>
        <w:t>con un dictamen,</w:t>
      </w:r>
      <w:r w:rsidRPr="00811FE9">
        <w:rPr>
          <w:rFonts w:ascii="Arial" w:hAnsi="Arial" w:cs="Arial"/>
          <w:sz w:val="22"/>
        </w:rPr>
        <w:t xml:space="preserve"> de uso de suelo expedido por autoridad competente del Gobierno Municipal de San Juan de los Lagos, con fecha del 27 de Marzo de 1995, sin dejar constancia que lo acredite.</w:t>
      </w:r>
    </w:p>
    <w:p w:rsidR="00811FE9" w:rsidRPr="00811FE9" w:rsidRDefault="00041617" w:rsidP="00041617">
      <w:pPr>
        <w:pStyle w:val="Prrafodelista"/>
        <w:numPr>
          <w:ilvl w:val="0"/>
          <w:numId w:val="45"/>
        </w:numPr>
        <w:jc w:val="both"/>
        <w:rPr>
          <w:rFonts w:ascii="Arial" w:hAnsi="Arial" w:cs="Arial"/>
          <w:sz w:val="22"/>
        </w:rPr>
      </w:pPr>
      <w:r w:rsidRPr="00811FE9">
        <w:rPr>
          <w:rFonts w:ascii="Arial" w:hAnsi="Arial" w:cs="Arial"/>
          <w:sz w:val="22"/>
        </w:rPr>
        <w:t>Contar con factibilidad para la red de alcantarillado por parte de autoridad competente del Gobierno Municipal de San Juan de los Lagos con fecha del 24 de Marzo de 1995, mismo que fue actualizado con fecha del 30 de Septiembre del 2019, sin dejar constancia que lo acredite.</w:t>
      </w:r>
    </w:p>
    <w:p w:rsidR="00041617" w:rsidRPr="00811FE9" w:rsidRDefault="00041617" w:rsidP="00811FE9">
      <w:pPr>
        <w:pStyle w:val="Prrafodelista"/>
        <w:numPr>
          <w:ilvl w:val="0"/>
          <w:numId w:val="45"/>
        </w:numPr>
        <w:jc w:val="both"/>
        <w:rPr>
          <w:rFonts w:ascii="Arial" w:hAnsi="Arial" w:cs="Arial"/>
          <w:sz w:val="22"/>
        </w:rPr>
      </w:pPr>
      <w:r w:rsidRPr="00811FE9">
        <w:rPr>
          <w:rFonts w:ascii="Arial" w:hAnsi="Arial" w:cs="Arial"/>
          <w:sz w:val="22"/>
        </w:rPr>
        <w:t>Contar con la factibilidad de agua potable expedida por autoridad competente del Gobierno Municipal de San Juan de los Lagos con fecha del 24 de julio del 2012, sin dejar constancia que lo acredite, además expone que no se cuenta con perforación de pozo profundo, instalaciones del tren de salida, red de electrificación para la toma de energía, red de agua potable principal, ni red domiciliarias.</w:t>
      </w:r>
    </w:p>
    <w:p w:rsidR="00041617" w:rsidRPr="00811FE9" w:rsidRDefault="00041617" w:rsidP="00811FE9">
      <w:pPr>
        <w:pStyle w:val="Prrafodelista"/>
        <w:numPr>
          <w:ilvl w:val="0"/>
          <w:numId w:val="45"/>
        </w:numPr>
        <w:jc w:val="both"/>
        <w:rPr>
          <w:rFonts w:ascii="Arial" w:hAnsi="Arial" w:cs="Arial"/>
          <w:sz w:val="22"/>
        </w:rPr>
      </w:pPr>
      <w:r w:rsidRPr="00811FE9">
        <w:rPr>
          <w:rFonts w:ascii="Arial" w:hAnsi="Arial" w:cs="Arial"/>
          <w:sz w:val="22"/>
        </w:rPr>
        <w:t xml:space="preserve">Contar con una verificación de COMISION FEDERAL DE ELECTRICIDAD, con fecha del 31 de julio del 2014, y se expone que no se cuenta con instalación de luminarias sobre la calles. </w:t>
      </w:r>
    </w:p>
    <w:p w:rsidR="009A2E56" w:rsidRDefault="009A2E56" w:rsidP="00041617">
      <w:pPr>
        <w:jc w:val="both"/>
        <w:rPr>
          <w:rFonts w:ascii="Arial" w:hAnsi="Arial" w:cs="Arial"/>
          <w:sz w:val="22"/>
        </w:rPr>
      </w:pPr>
    </w:p>
    <w:p w:rsidR="009A2E56" w:rsidRDefault="009A2E56" w:rsidP="00041617">
      <w:pPr>
        <w:jc w:val="both"/>
        <w:rPr>
          <w:rFonts w:ascii="Arial" w:hAnsi="Arial" w:cs="Arial"/>
          <w:sz w:val="22"/>
        </w:rPr>
      </w:pPr>
      <w:r>
        <w:rPr>
          <w:rFonts w:ascii="Arial" w:hAnsi="Arial" w:cs="Arial"/>
          <w:sz w:val="22"/>
        </w:rPr>
        <w:t xml:space="preserve">Una vez expuesto la </w:t>
      </w:r>
      <w:r w:rsidR="009D56F5">
        <w:rPr>
          <w:rFonts w:ascii="Arial" w:hAnsi="Arial" w:cs="Arial"/>
          <w:sz w:val="22"/>
        </w:rPr>
        <w:t>situación</w:t>
      </w:r>
      <w:r>
        <w:rPr>
          <w:rFonts w:ascii="Arial" w:hAnsi="Arial" w:cs="Arial"/>
          <w:sz w:val="22"/>
        </w:rPr>
        <w:t xml:space="preserve"> que guarda dicho fraccionamiento los integrantes de esta comisión determinan la importancia al respecto de la necesidad de infraestructura para la dotación de agua potable, ya que es uno de los problemas que se </w:t>
      </w:r>
      <w:r w:rsidR="009D56F5">
        <w:rPr>
          <w:rFonts w:ascii="Arial" w:hAnsi="Arial" w:cs="Arial"/>
          <w:sz w:val="22"/>
        </w:rPr>
        <w:t>presenta</w:t>
      </w:r>
      <w:r>
        <w:rPr>
          <w:rFonts w:ascii="Arial" w:hAnsi="Arial" w:cs="Arial"/>
          <w:sz w:val="22"/>
        </w:rPr>
        <w:t xml:space="preserve"> en el servicio diario de la ciudadanía es por ello que se </w:t>
      </w:r>
      <w:r w:rsidR="009D56F5">
        <w:rPr>
          <w:rFonts w:ascii="Arial" w:hAnsi="Arial" w:cs="Arial"/>
          <w:sz w:val="22"/>
        </w:rPr>
        <w:t>insiste</w:t>
      </w:r>
      <w:r>
        <w:rPr>
          <w:rFonts w:ascii="Arial" w:hAnsi="Arial" w:cs="Arial"/>
          <w:sz w:val="22"/>
        </w:rPr>
        <w:t xml:space="preserve"> en que este aspecto sobre el desarrollo urbano deberá presentarse con una propuesta definida, tanto en infraestructura como </w:t>
      </w:r>
      <w:r w:rsidR="009D56F5">
        <w:rPr>
          <w:rFonts w:ascii="Arial" w:hAnsi="Arial" w:cs="Arial"/>
          <w:sz w:val="22"/>
        </w:rPr>
        <w:t>trámites</w:t>
      </w:r>
      <w:r>
        <w:rPr>
          <w:rFonts w:ascii="Arial" w:hAnsi="Arial" w:cs="Arial"/>
          <w:sz w:val="22"/>
        </w:rPr>
        <w:t xml:space="preserve"> administrativos respectivos de la COMISION NACIONAL DEL AGUA refiriéndose a la </w:t>
      </w:r>
      <w:r w:rsidR="009D56F5">
        <w:rPr>
          <w:rFonts w:ascii="Arial" w:hAnsi="Arial" w:cs="Arial"/>
          <w:sz w:val="22"/>
        </w:rPr>
        <w:t>concesión</w:t>
      </w:r>
      <w:r>
        <w:rPr>
          <w:rFonts w:ascii="Arial" w:hAnsi="Arial" w:cs="Arial"/>
          <w:sz w:val="22"/>
        </w:rPr>
        <w:t xml:space="preserve"> respectiva en favor del Ayuntamiento Constitucional de San Juan de los Lagos.</w:t>
      </w:r>
    </w:p>
    <w:p w:rsidR="00811FE9" w:rsidRDefault="00811FE9" w:rsidP="00041617">
      <w:pPr>
        <w:jc w:val="both"/>
        <w:rPr>
          <w:rFonts w:ascii="Arial" w:hAnsi="Arial" w:cs="Arial"/>
          <w:sz w:val="22"/>
        </w:rPr>
      </w:pPr>
    </w:p>
    <w:p w:rsidR="009A2E56" w:rsidRDefault="00811FE9" w:rsidP="00041617">
      <w:pPr>
        <w:jc w:val="both"/>
        <w:rPr>
          <w:rFonts w:ascii="Arial" w:hAnsi="Arial" w:cs="Arial"/>
          <w:sz w:val="22"/>
        </w:rPr>
      </w:pPr>
      <w:r>
        <w:rPr>
          <w:rFonts w:ascii="Arial" w:hAnsi="Arial" w:cs="Arial"/>
          <w:sz w:val="22"/>
        </w:rPr>
        <w:t>Que es facultad del Gobierno Municipal, en relación a</w:t>
      </w:r>
      <w:r w:rsidR="009A2E56">
        <w:rPr>
          <w:rFonts w:ascii="Arial" w:hAnsi="Arial" w:cs="Arial"/>
          <w:sz w:val="22"/>
        </w:rPr>
        <w:t xml:space="preserve"> lo señalado en la Ley General de Asentamiento Humanos, ordenamiento territorial y Desarrollo Urbano en su </w:t>
      </w:r>
      <w:r w:rsidR="009D56F5">
        <w:rPr>
          <w:rFonts w:ascii="Arial" w:hAnsi="Arial" w:cs="Arial"/>
          <w:sz w:val="22"/>
        </w:rPr>
        <w:t>capítulo</w:t>
      </w:r>
      <w:r w:rsidR="009A2E56">
        <w:rPr>
          <w:rFonts w:ascii="Arial" w:hAnsi="Arial" w:cs="Arial"/>
          <w:sz w:val="22"/>
        </w:rPr>
        <w:t xml:space="preserve"> cuarto de las Atribuciones de los municipios </w:t>
      </w:r>
    </w:p>
    <w:p w:rsidR="009A2E56" w:rsidRPr="00AC4B5B" w:rsidRDefault="009A2E56" w:rsidP="009A2E56">
      <w:pPr>
        <w:pStyle w:val="Default"/>
        <w:rPr>
          <w:sz w:val="16"/>
          <w:szCs w:val="16"/>
        </w:rPr>
      </w:pPr>
      <w:r w:rsidRPr="00AC4B5B">
        <w:rPr>
          <w:b/>
          <w:bCs/>
          <w:sz w:val="16"/>
          <w:szCs w:val="16"/>
        </w:rPr>
        <w:t xml:space="preserve">Artículo 11. </w:t>
      </w:r>
      <w:r w:rsidRPr="00AC4B5B">
        <w:rPr>
          <w:sz w:val="16"/>
          <w:szCs w:val="16"/>
        </w:rPr>
        <w:t xml:space="preserve">Corresponde a los municipios: </w:t>
      </w:r>
    </w:p>
    <w:p w:rsidR="009A2E56" w:rsidRPr="00AC4B5B" w:rsidRDefault="009A2E56" w:rsidP="009A2E56">
      <w:pPr>
        <w:pStyle w:val="Default"/>
        <w:rPr>
          <w:sz w:val="16"/>
          <w:szCs w:val="16"/>
        </w:rPr>
      </w:pPr>
      <w:r w:rsidRPr="00AC4B5B">
        <w:rPr>
          <w:b/>
          <w:bCs/>
          <w:sz w:val="16"/>
          <w:szCs w:val="16"/>
        </w:rPr>
        <w:t xml:space="preserve">I. </w:t>
      </w:r>
      <w:r w:rsidRPr="00AC4B5B">
        <w:rPr>
          <w:sz w:val="16"/>
          <w:szCs w:val="16"/>
        </w:rPr>
        <w:t xml:space="preserve">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 </w:t>
      </w:r>
    </w:p>
    <w:p w:rsidR="009A2E56" w:rsidRPr="00AC4B5B" w:rsidRDefault="009A2E56" w:rsidP="009A2E56">
      <w:pPr>
        <w:pStyle w:val="Default"/>
        <w:rPr>
          <w:rFonts w:ascii="Tahoma" w:hAnsi="Tahoma" w:cs="Tahoma"/>
          <w:b/>
          <w:bCs/>
          <w:sz w:val="16"/>
          <w:szCs w:val="16"/>
        </w:rPr>
      </w:pPr>
      <w:r w:rsidRPr="00AC4B5B">
        <w:rPr>
          <w:b/>
          <w:bCs/>
          <w:sz w:val="16"/>
          <w:szCs w:val="16"/>
        </w:rPr>
        <w:t xml:space="preserve">II. </w:t>
      </w:r>
      <w:r w:rsidRPr="00AC4B5B">
        <w:rPr>
          <w:sz w:val="16"/>
          <w:szCs w:val="16"/>
        </w:rPr>
        <w:t xml:space="preserve">Regular, controlar y vigilar las Reservas, Usos del Suelo y Destinos de áreas y predios, así como las zonas de alto riesgo en los Centros de Población que se encuentren dentro del municipio; </w:t>
      </w:r>
    </w:p>
    <w:p w:rsidR="00811FE9" w:rsidRDefault="00811FE9" w:rsidP="00AC4B5B">
      <w:pPr>
        <w:jc w:val="both"/>
        <w:rPr>
          <w:rFonts w:ascii="Arial" w:hAnsi="Arial" w:cs="Arial"/>
          <w:sz w:val="22"/>
          <w:szCs w:val="22"/>
        </w:rPr>
      </w:pPr>
    </w:p>
    <w:p w:rsidR="009A2E56" w:rsidRPr="00AC4B5B" w:rsidRDefault="00F5512C" w:rsidP="00AC4B5B">
      <w:pPr>
        <w:jc w:val="both"/>
        <w:rPr>
          <w:rFonts w:ascii="Arial" w:hAnsi="Arial" w:cs="Arial"/>
          <w:sz w:val="22"/>
          <w:szCs w:val="22"/>
        </w:rPr>
      </w:pPr>
      <w:r>
        <w:rPr>
          <w:rFonts w:ascii="Arial" w:hAnsi="Arial" w:cs="Arial"/>
          <w:sz w:val="22"/>
          <w:szCs w:val="22"/>
        </w:rPr>
        <w:t>En el</w:t>
      </w:r>
      <w:r w:rsidR="00811FE9">
        <w:rPr>
          <w:rFonts w:ascii="Arial" w:hAnsi="Arial" w:cs="Arial"/>
          <w:sz w:val="22"/>
          <w:szCs w:val="22"/>
        </w:rPr>
        <w:t xml:space="preserve"> marco jurídico Estatal, señala que es atribución del Municipio en el</w:t>
      </w:r>
      <w:r w:rsidR="009A2E56" w:rsidRPr="00AC4B5B">
        <w:rPr>
          <w:rFonts w:ascii="Arial" w:hAnsi="Arial" w:cs="Arial"/>
          <w:sz w:val="22"/>
          <w:szCs w:val="22"/>
        </w:rPr>
        <w:t xml:space="preserve"> </w:t>
      </w:r>
      <w:r w:rsidR="009D56F5" w:rsidRPr="00AC4B5B">
        <w:rPr>
          <w:rFonts w:ascii="Arial" w:hAnsi="Arial" w:cs="Arial"/>
          <w:sz w:val="22"/>
          <w:szCs w:val="22"/>
        </w:rPr>
        <w:t>Código</w:t>
      </w:r>
      <w:r w:rsidR="009A2E56" w:rsidRPr="00AC4B5B">
        <w:rPr>
          <w:rFonts w:ascii="Arial" w:hAnsi="Arial" w:cs="Arial"/>
          <w:sz w:val="22"/>
          <w:szCs w:val="22"/>
        </w:rPr>
        <w:t xml:space="preserve"> Urbano del Estado de Jalisco en sus apartados </w:t>
      </w:r>
      <w:r w:rsidR="009D56F5" w:rsidRPr="00AC4B5B">
        <w:rPr>
          <w:rFonts w:ascii="Arial" w:hAnsi="Arial" w:cs="Arial"/>
          <w:sz w:val="22"/>
          <w:szCs w:val="22"/>
        </w:rPr>
        <w:t>siguiente</w:t>
      </w:r>
      <w:r w:rsidR="009A2E56" w:rsidRPr="00AC4B5B">
        <w:rPr>
          <w:rFonts w:ascii="Arial" w:hAnsi="Arial" w:cs="Arial"/>
          <w:sz w:val="22"/>
          <w:szCs w:val="22"/>
        </w:rPr>
        <w:t>:</w:t>
      </w:r>
    </w:p>
    <w:p w:rsidR="0045293C" w:rsidRPr="00AC4B5B" w:rsidRDefault="0045293C" w:rsidP="00AC4B5B">
      <w:pPr>
        <w:jc w:val="both"/>
        <w:rPr>
          <w:rFonts w:ascii="Arial" w:hAnsi="Arial" w:cs="Arial"/>
          <w:sz w:val="16"/>
          <w:szCs w:val="16"/>
        </w:rPr>
      </w:pPr>
    </w:p>
    <w:p w:rsidR="0045293C" w:rsidRPr="00AC4B5B" w:rsidRDefault="0045293C" w:rsidP="00AC4B5B">
      <w:pPr>
        <w:pStyle w:val="Estilo"/>
        <w:jc w:val="center"/>
        <w:rPr>
          <w:b/>
          <w:bCs/>
          <w:sz w:val="16"/>
          <w:szCs w:val="16"/>
        </w:rPr>
      </w:pPr>
      <w:r w:rsidRPr="00AC4B5B">
        <w:rPr>
          <w:b/>
          <w:bCs/>
          <w:sz w:val="16"/>
          <w:szCs w:val="16"/>
        </w:rPr>
        <w:t>CAPITULO III</w:t>
      </w:r>
    </w:p>
    <w:p w:rsidR="0045293C" w:rsidRPr="00AC4B5B" w:rsidRDefault="0045293C" w:rsidP="00AC4B5B">
      <w:pPr>
        <w:pStyle w:val="Estilo"/>
        <w:jc w:val="center"/>
        <w:rPr>
          <w:b/>
          <w:bCs/>
          <w:sz w:val="16"/>
          <w:szCs w:val="16"/>
        </w:rPr>
      </w:pPr>
      <w:r w:rsidRPr="00AC4B5B">
        <w:rPr>
          <w:b/>
          <w:bCs/>
          <w:sz w:val="16"/>
          <w:szCs w:val="16"/>
        </w:rPr>
        <w:t>De los Municipios</w:t>
      </w:r>
    </w:p>
    <w:p w:rsidR="0045293C" w:rsidRPr="00AC4B5B" w:rsidRDefault="0045293C" w:rsidP="00AC4B5B">
      <w:pPr>
        <w:pStyle w:val="Estilo"/>
        <w:jc w:val="center"/>
        <w:rPr>
          <w:b/>
          <w:bCs/>
          <w:sz w:val="16"/>
          <w:szCs w:val="16"/>
        </w:rPr>
      </w:pPr>
    </w:p>
    <w:p w:rsidR="0045293C" w:rsidRPr="00AC4B5B" w:rsidRDefault="0045293C" w:rsidP="00AC4B5B">
      <w:pPr>
        <w:pStyle w:val="Estilo"/>
        <w:jc w:val="center"/>
        <w:rPr>
          <w:b/>
          <w:bCs/>
          <w:sz w:val="16"/>
          <w:szCs w:val="16"/>
        </w:rPr>
      </w:pPr>
      <w:r w:rsidRPr="00AC4B5B">
        <w:rPr>
          <w:b/>
          <w:bCs/>
          <w:sz w:val="16"/>
          <w:szCs w:val="16"/>
        </w:rPr>
        <w:t>Sección Primera</w:t>
      </w:r>
    </w:p>
    <w:p w:rsidR="0045293C" w:rsidRPr="00AC4B5B" w:rsidRDefault="0045293C" w:rsidP="00AC4B5B">
      <w:pPr>
        <w:pStyle w:val="Estilo"/>
        <w:jc w:val="center"/>
        <w:rPr>
          <w:b/>
          <w:bCs/>
          <w:sz w:val="16"/>
          <w:szCs w:val="16"/>
        </w:rPr>
      </w:pPr>
      <w:r w:rsidRPr="00AC4B5B">
        <w:rPr>
          <w:b/>
          <w:bCs/>
          <w:sz w:val="16"/>
          <w:szCs w:val="16"/>
        </w:rPr>
        <w:t>De las Atribuciones de los Municipios</w:t>
      </w:r>
    </w:p>
    <w:p w:rsidR="0045293C" w:rsidRPr="00AC4B5B" w:rsidRDefault="0045293C" w:rsidP="00AC4B5B">
      <w:pPr>
        <w:pStyle w:val="Estilo"/>
        <w:rPr>
          <w:sz w:val="16"/>
          <w:szCs w:val="16"/>
        </w:rPr>
      </w:pPr>
    </w:p>
    <w:p w:rsidR="0045293C" w:rsidRPr="00AC4B5B" w:rsidRDefault="0045293C" w:rsidP="00AC4B5B">
      <w:pPr>
        <w:jc w:val="both"/>
        <w:rPr>
          <w:rFonts w:ascii="Arial" w:hAnsi="Arial" w:cs="Arial"/>
          <w:bCs/>
          <w:sz w:val="16"/>
          <w:szCs w:val="16"/>
        </w:rPr>
      </w:pPr>
      <w:r w:rsidRPr="00AC4B5B">
        <w:rPr>
          <w:rFonts w:ascii="Arial" w:hAnsi="Arial" w:cs="Arial"/>
          <w:b/>
          <w:bCs/>
          <w:sz w:val="16"/>
          <w:szCs w:val="16"/>
        </w:rPr>
        <w:t xml:space="preserve">Artículo 10. </w:t>
      </w:r>
      <w:r w:rsidRPr="00AC4B5B">
        <w:rPr>
          <w:rFonts w:ascii="Arial" w:hAnsi="Arial" w:cs="Arial"/>
          <w:bCs/>
          <w:sz w:val="16"/>
          <w:szCs w:val="16"/>
        </w:rPr>
        <w:t>Son atribuciones de los Municipios:</w:t>
      </w:r>
    </w:p>
    <w:p w:rsidR="009A2E56" w:rsidRPr="00AC4B5B" w:rsidRDefault="009A2E56" w:rsidP="00AC4B5B">
      <w:pPr>
        <w:jc w:val="both"/>
        <w:rPr>
          <w:rFonts w:ascii="Arial" w:hAnsi="Arial" w:cs="Arial"/>
          <w:sz w:val="16"/>
          <w:szCs w:val="16"/>
        </w:rPr>
      </w:pPr>
    </w:p>
    <w:p w:rsidR="0045293C" w:rsidRPr="00AC4B5B" w:rsidRDefault="0045293C" w:rsidP="00AC4B5B">
      <w:pPr>
        <w:pStyle w:val="Estilo"/>
        <w:rPr>
          <w:sz w:val="16"/>
          <w:szCs w:val="16"/>
        </w:rPr>
      </w:pPr>
      <w:r w:rsidRPr="00AC4B5B">
        <w:rPr>
          <w:sz w:val="16"/>
          <w:szCs w:val="16"/>
        </w:rPr>
        <w:t>XIX. Expedir el dictamen de usos y destinos, referidos a la zonificación del centro de población, área y zona donde se localice el predio, a efecto de certificar la utilización de los predios y fincas;</w:t>
      </w:r>
    </w:p>
    <w:p w:rsidR="0045293C" w:rsidRPr="00AC4B5B" w:rsidRDefault="0045293C" w:rsidP="00AC4B5B">
      <w:pPr>
        <w:pStyle w:val="Estilo"/>
        <w:rPr>
          <w:sz w:val="16"/>
          <w:szCs w:val="16"/>
        </w:rPr>
      </w:pPr>
    </w:p>
    <w:p w:rsidR="0045293C" w:rsidRPr="00AC4B5B" w:rsidRDefault="0045293C" w:rsidP="00AC4B5B">
      <w:pPr>
        <w:pStyle w:val="Estilo"/>
        <w:rPr>
          <w:sz w:val="16"/>
          <w:szCs w:val="16"/>
        </w:rPr>
      </w:pPr>
      <w:r w:rsidRPr="00AC4B5B">
        <w:rPr>
          <w:sz w:val="16"/>
          <w:szCs w:val="16"/>
        </w:rPr>
        <w:t>XX. Expedir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45293C" w:rsidRPr="00811FE9" w:rsidRDefault="0045293C" w:rsidP="00811FE9">
      <w:pPr>
        <w:jc w:val="both"/>
        <w:rPr>
          <w:rFonts w:ascii="Arial" w:hAnsi="Arial" w:cs="Arial"/>
          <w:bCs/>
          <w:sz w:val="16"/>
          <w:szCs w:val="16"/>
        </w:rPr>
      </w:pPr>
      <w:r w:rsidRPr="00AC4B5B">
        <w:rPr>
          <w:rFonts w:ascii="Arial" w:hAnsi="Arial" w:cs="Arial"/>
          <w:bCs/>
          <w:sz w:val="16"/>
          <w:szCs w:val="16"/>
        </w:rPr>
        <w:t>XXI. Expedir las autorizaciones, licencias o permisos de las diversas acciones urbanísticas, con estricto apego a las normas jurídicas locales, a sus reglamentos municipales, planes o programas de Desarrollo Urbano y sus correspondientes Reservas, Usos del Suelo y Destinos de áreas y predios;</w:t>
      </w:r>
    </w:p>
    <w:p w:rsidR="0045293C" w:rsidRPr="00AC4B5B" w:rsidRDefault="0045293C" w:rsidP="00AC4B5B">
      <w:pPr>
        <w:pStyle w:val="Estilo"/>
        <w:rPr>
          <w:sz w:val="16"/>
          <w:szCs w:val="16"/>
        </w:rPr>
      </w:pPr>
      <w:r w:rsidRPr="00AC4B5B">
        <w:rPr>
          <w:sz w:val="16"/>
          <w:szCs w:val="16"/>
        </w:rPr>
        <w:t>XXII. Acordar la rec</w:t>
      </w:r>
      <w:r w:rsidR="00811FE9">
        <w:rPr>
          <w:sz w:val="16"/>
          <w:szCs w:val="16"/>
        </w:rPr>
        <w:t>epción de obras de urbanización</w:t>
      </w:r>
    </w:p>
    <w:p w:rsidR="0045293C" w:rsidRPr="00AC4B5B" w:rsidRDefault="0045293C" w:rsidP="00AC4B5B">
      <w:pPr>
        <w:pStyle w:val="Estilo"/>
        <w:rPr>
          <w:sz w:val="16"/>
          <w:szCs w:val="16"/>
        </w:rPr>
      </w:pPr>
      <w:r w:rsidRPr="00AC4B5B">
        <w:rPr>
          <w:sz w:val="16"/>
          <w:szCs w:val="16"/>
        </w:rPr>
        <w:t>XXIII. A propuesta del urbanizador, recibir</w:t>
      </w:r>
      <w:r w:rsidR="00811FE9">
        <w:rPr>
          <w:sz w:val="16"/>
          <w:szCs w:val="16"/>
        </w:rPr>
        <w:t xml:space="preserve"> las áreas de </w:t>
      </w:r>
      <w:r w:rsidR="009D56F5" w:rsidRPr="00AC4B5B">
        <w:rPr>
          <w:sz w:val="16"/>
          <w:szCs w:val="16"/>
        </w:rPr>
        <w:t>cesión</w:t>
      </w:r>
      <w:r w:rsidRPr="00AC4B5B">
        <w:rPr>
          <w:sz w:val="16"/>
          <w:szCs w:val="16"/>
        </w:rPr>
        <w:t xml:space="preserve"> para destinos y el equipamiento correspondiente, de acuerdo con el plan de desarrollo urbano de centro de población, y registrarlas ante la dependencia encargada del patrimonio municipal;</w:t>
      </w:r>
    </w:p>
    <w:p w:rsidR="0045293C" w:rsidRPr="00AC4B5B" w:rsidRDefault="0045293C" w:rsidP="00AC4B5B">
      <w:pPr>
        <w:pStyle w:val="Estilo"/>
        <w:rPr>
          <w:sz w:val="16"/>
          <w:szCs w:val="16"/>
        </w:rPr>
      </w:pPr>
      <w:r w:rsidRPr="00AC4B5B">
        <w:rPr>
          <w:sz w:val="16"/>
          <w:szCs w:val="16"/>
        </w:rPr>
        <w:lastRenderedPageBreak/>
        <w:t>XXIV. Expedir el certificado de habitabilidad;</w:t>
      </w:r>
    </w:p>
    <w:p w:rsidR="009A2E56" w:rsidRDefault="009A2E56" w:rsidP="00AC4B5B">
      <w:pPr>
        <w:jc w:val="both"/>
        <w:rPr>
          <w:rFonts w:ascii="Arial" w:hAnsi="Arial" w:cs="Arial"/>
          <w:sz w:val="16"/>
          <w:szCs w:val="16"/>
          <w:lang w:val="es-MX"/>
        </w:rPr>
      </w:pPr>
    </w:p>
    <w:p w:rsidR="00811FE9" w:rsidRPr="00811FE9" w:rsidRDefault="00811FE9" w:rsidP="00AC4B5B">
      <w:pPr>
        <w:jc w:val="both"/>
        <w:rPr>
          <w:rFonts w:ascii="Arial" w:hAnsi="Arial" w:cs="Arial"/>
          <w:sz w:val="22"/>
          <w:szCs w:val="22"/>
          <w:lang w:val="es-MX"/>
        </w:rPr>
      </w:pPr>
      <w:r>
        <w:rPr>
          <w:rFonts w:ascii="Arial" w:hAnsi="Arial" w:cs="Arial"/>
          <w:sz w:val="22"/>
          <w:szCs w:val="22"/>
          <w:lang w:val="es-MX"/>
        </w:rPr>
        <w:t>En relación a lo expuesto y con fundamentación y motivación en los numerales siguientes se señala dar cumplimiento a lo dispuesto:</w:t>
      </w:r>
    </w:p>
    <w:p w:rsidR="00811FE9" w:rsidRPr="00AC4B5B" w:rsidRDefault="00811FE9" w:rsidP="00AC4B5B">
      <w:pPr>
        <w:jc w:val="both"/>
        <w:rPr>
          <w:rFonts w:ascii="Arial" w:hAnsi="Arial" w:cs="Arial"/>
          <w:sz w:val="16"/>
          <w:szCs w:val="16"/>
          <w:lang w:val="es-MX"/>
        </w:rPr>
      </w:pPr>
    </w:p>
    <w:p w:rsidR="0045293C" w:rsidRPr="00AC4B5B" w:rsidRDefault="0045293C" w:rsidP="00AC4B5B">
      <w:pPr>
        <w:pStyle w:val="Estilo"/>
        <w:jc w:val="center"/>
        <w:rPr>
          <w:b/>
          <w:bCs/>
          <w:sz w:val="16"/>
          <w:szCs w:val="16"/>
        </w:rPr>
      </w:pPr>
      <w:r w:rsidRPr="00AC4B5B">
        <w:rPr>
          <w:b/>
          <w:bCs/>
          <w:sz w:val="16"/>
          <w:szCs w:val="16"/>
        </w:rPr>
        <w:t>CAPÍTULO V</w:t>
      </w:r>
    </w:p>
    <w:p w:rsidR="0045293C" w:rsidRPr="00AC4B5B" w:rsidRDefault="0045293C" w:rsidP="00AC4B5B">
      <w:pPr>
        <w:pStyle w:val="Estilo"/>
        <w:jc w:val="center"/>
        <w:rPr>
          <w:b/>
          <w:bCs/>
          <w:sz w:val="16"/>
          <w:szCs w:val="16"/>
        </w:rPr>
      </w:pPr>
      <w:r w:rsidRPr="00AC4B5B">
        <w:rPr>
          <w:b/>
          <w:bCs/>
          <w:sz w:val="16"/>
          <w:szCs w:val="16"/>
        </w:rPr>
        <w:t>De las áreas de cesión para destinos</w:t>
      </w:r>
    </w:p>
    <w:p w:rsidR="0045293C" w:rsidRPr="00AC4B5B" w:rsidRDefault="0045293C" w:rsidP="00AC4B5B">
      <w:pPr>
        <w:pStyle w:val="Estilo"/>
        <w:rPr>
          <w:sz w:val="16"/>
          <w:szCs w:val="16"/>
        </w:rPr>
      </w:pPr>
    </w:p>
    <w:p w:rsidR="0045293C" w:rsidRPr="00AC4B5B" w:rsidRDefault="0045293C" w:rsidP="00AC4B5B">
      <w:pPr>
        <w:pStyle w:val="Estilo"/>
        <w:rPr>
          <w:sz w:val="16"/>
          <w:szCs w:val="16"/>
        </w:rPr>
      </w:pPr>
      <w:r w:rsidRPr="00AC4B5B">
        <w:rPr>
          <w:b/>
          <w:bCs/>
          <w:sz w:val="16"/>
          <w:szCs w:val="16"/>
        </w:rPr>
        <w:t>Artículo 175.</w:t>
      </w:r>
      <w:r w:rsidRPr="00AC4B5B">
        <w:rPr>
          <w:sz w:val="16"/>
          <w:szCs w:val="16"/>
        </w:rPr>
        <w:t xml:space="preserve"> La urbanización del suelo y el desarrollo de condominios o conjuntos habitacionales, en cualquiera de los tipos de zonas, quedan sujetos a la obligación de otorgar áreas de cesión para destino</w:t>
      </w:r>
      <w:r w:rsidR="00AC4B5B">
        <w:rPr>
          <w:sz w:val="16"/>
          <w:szCs w:val="16"/>
        </w:rPr>
        <w:t>s, mismas que se clasifican en:</w:t>
      </w:r>
    </w:p>
    <w:p w:rsidR="0045293C" w:rsidRPr="00AC4B5B" w:rsidRDefault="0045293C" w:rsidP="00AC4B5B">
      <w:pPr>
        <w:pStyle w:val="Estilo"/>
        <w:jc w:val="center"/>
        <w:rPr>
          <w:b/>
          <w:bCs/>
          <w:sz w:val="16"/>
          <w:szCs w:val="16"/>
        </w:rPr>
      </w:pPr>
      <w:r w:rsidRPr="00AC4B5B">
        <w:rPr>
          <w:b/>
          <w:bCs/>
          <w:sz w:val="16"/>
          <w:szCs w:val="16"/>
        </w:rPr>
        <w:t>TÍTULO OCTAVO</w:t>
      </w:r>
    </w:p>
    <w:p w:rsidR="0045293C" w:rsidRPr="00AC4B5B" w:rsidRDefault="0045293C" w:rsidP="00AC4B5B">
      <w:pPr>
        <w:pStyle w:val="Estilo"/>
        <w:jc w:val="center"/>
        <w:rPr>
          <w:b/>
          <w:bCs/>
          <w:sz w:val="16"/>
          <w:szCs w:val="16"/>
        </w:rPr>
      </w:pPr>
      <w:r w:rsidRPr="00AC4B5B">
        <w:rPr>
          <w:b/>
          <w:bCs/>
          <w:sz w:val="16"/>
          <w:szCs w:val="16"/>
        </w:rPr>
        <w:t xml:space="preserve">DE </w:t>
      </w:r>
      <w:smartTag w:uri="urn:schemas-microsoft-com:office:smarttags" w:element="PersonName">
        <w:smartTagPr>
          <w:attr w:name="ProductID" w:val="LA INFRAESTRUCTURA"/>
        </w:smartTagPr>
        <w:r w:rsidRPr="00AC4B5B">
          <w:rPr>
            <w:b/>
            <w:bCs/>
            <w:sz w:val="16"/>
            <w:szCs w:val="16"/>
          </w:rPr>
          <w:t>LA INFRAESTRUCTURA</w:t>
        </w:r>
      </w:smartTag>
      <w:r w:rsidRPr="00AC4B5B">
        <w:rPr>
          <w:b/>
          <w:bCs/>
          <w:sz w:val="16"/>
          <w:szCs w:val="16"/>
        </w:rPr>
        <w:t>, EQUIPAMIENTO Y SERVICIO</w:t>
      </w:r>
      <w:r w:rsidR="00AC4B5B">
        <w:rPr>
          <w:b/>
          <w:bCs/>
          <w:sz w:val="16"/>
          <w:szCs w:val="16"/>
        </w:rPr>
        <w:t>S URBANOS</w:t>
      </w:r>
    </w:p>
    <w:p w:rsidR="0045293C" w:rsidRPr="00AC4B5B" w:rsidRDefault="0045293C" w:rsidP="00AC4B5B">
      <w:pPr>
        <w:pStyle w:val="Estilo"/>
        <w:jc w:val="center"/>
        <w:rPr>
          <w:b/>
          <w:bCs/>
          <w:sz w:val="16"/>
          <w:szCs w:val="16"/>
        </w:rPr>
      </w:pPr>
      <w:r w:rsidRPr="00AC4B5B">
        <w:rPr>
          <w:b/>
          <w:bCs/>
          <w:sz w:val="16"/>
          <w:szCs w:val="16"/>
        </w:rPr>
        <w:t>CAPÍTULO I</w:t>
      </w:r>
    </w:p>
    <w:p w:rsidR="0045293C" w:rsidRPr="00AC4B5B" w:rsidRDefault="0045293C" w:rsidP="00AC4B5B">
      <w:pPr>
        <w:pStyle w:val="Estilo"/>
        <w:jc w:val="center"/>
        <w:rPr>
          <w:b/>
          <w:bCs/>
          <w:sz w:val="16"/>
          <w:szCs w:val="16"/>
        </w:rPr>
      </w:pPr>
      <w:r w:rsidRPr="00AC4B5B">
        <w:rPr>
          <w:b/>
          <w:bCs/>
          <w:sz w:val="16"/>
          <w:szCs w:val="16"/>
        </w:rPr>
        <w:t>De las reglas generales en materia de infraestructura, e</w:t>
      </w:r>
      <w:r w:rsidR="00AC4B5B">
        <w:rPr>
          <w:b/>
          <w:bCs/>
          <w:sz w:val="16"/>
          <w:szCs w:val="16"/>
        </w:rPr>
        <w:t>quipamiento y servicios urbanos</w:t>
      </w:r>
    </w:p>
    <w:p w:rsidR="00D51F25" w:rsidRPr="00811FE9" w:rsidRDefault="00D51F25" w:rsidP="00AC4B5B">
      <w:pPr>
        <w:jc w:val="both"/>
        <w:rPr>
          <w:rFonts w:ascii="Arial" w:hAnsi="Arial" w:cs="Arial"/>
          <w:bCs/>
          <w:sz w:val="14"/>
          <w:szCs w:val="14"/>
        </w:rPr>
      </w:pPr>
      <w:r w:rsidRPr="00AC4B5B">
        <w:rPr>
          <w:rFonts w:ascii="Arial" w:hAnsi="Arial" w:cs="Arial"/>
          <w:b/>
          <w:bCs/>
          <w:sz w:val="16"/>
          <w:szCs w:val="16"/>
        </w:rPr>
        <w:t xml:space="preserve">Artículo 237. </w:t>
      </w:r>
      <w:r w:rsidRPr="00811FE9">
        <w:rPr>
          <w:rFonts w:ascii="Arial" w:hAnsi="Arial" w:cs="Arial"/>
          <w:bCs/>
          <w:sz w:val="14"/>
          <w:szCs w:val="14"/>
        </w:rPr>
        <w:t>Las acciones materiales relativas a las obras de urbanización, comprenden:</w:t>
      </w:r>
    </w:p>
    <w:p w:rsidR="00D51F25" w:rsidRPr="00811FE9" w:rsidRDefault="00D51F25" w:rsidP="00AC4B5B">
      <w:pPr>
        <w:pStyle w:val="Estilo"/>
        <w:rPr>
          <w:sz w:val="14"/>
          <w:szCs w:val="14"/>
        </w:rPr>
      </w:pPr>
      <w:r w:rsidRPr="00811FE9">
        <w:rPr>
          <w:sz w:val="14"/>
          <w:szCs w:val="14"/>
        </w:rPr>
        <w:t>I. La división de un predio en lotes o fracciones a fin de darle una utilización específica;</w:t>
      </w:r>
    </w:p>
    <w:p w:rsidR="00D51F25" w:rsidRPr="00811FE9" w:rsidRDefault="00D51F25" w:rsidP="00AC4B5B">
      <w:pPr>
        <w:pStyle w:val="Estilo"/>
        <w:rPr>
          <w:sz w:val="14"/>
          <w:szCs w:val="14"/>
        </w:rPr>
      </w:pPr>
    </w:p>
    <w:p w:rsidR="00D51F25" w:rsidRPr="00811FE9" w:rsidRDefault="00D51F25" w:rsidP="00AC4B5B">
      <w:pPr>
        <w:pStyle w:val="Estilo"/>
        <w:rPr>
          <w:sz w:val="14"/>
          <w:szCs w:val="14"/>
        </w:rPr>
      </w:pPr>
      <w:r w:rsidRPr="00811FE9">
        <w:rPr>
          <w:sz w:val="14"/>
          <w:szCs w:val="14"/>
        </w:rPr>
        <w:t>II. La dotación de redes de servicio para la captación, manejo, tratamiento y distribución de agua potable a través de plantas potabilizadoras; el desalojo, captación y manejo de aguas residuales de conformidad con la reglamentación vigente y de acuerdo al giro específico de las edificaciones; la electrificación; el alumbrado público; las redes de telefonía; los mecanismos de separación, tratamiento y disposición final de residuos sólidos; las instalaciones especiales complementarias y obras de infraestructura regional;</w:t>
      </w:r>
    </w:p>
    <w:p w:rsidR="00D51F25" w:rsidRPr="00811FE9" w:rsidRDefault="00D51F25" w:rsidP="00811FE9">
      <w:pPr>
        <w:pStyle w:val="Normal1"/>
        <w:spacing w:after="0" w:line="240" w:lineRule="auto"/>
        <w:ind w:right="49"/>
        <w:jc w:val="both"/>
        <w:rPr>
          <w:rFonts w:ascii="Arial" w:hAnsi="Arial" w:cs="Arial"/>
          <w:sz w:val="14"/>
          <w:szCs w:val="14"/>
          <w:lang w:val="es-ES_tradnl"/>
        </w:rPr>
      </w:pPr>
      <w:r w:rsidRPr="00811FE9">
        <w:rPr>
          <w:rFonts w:ascii="Arial" w:hAnsi="Arial" w:cs="Arial"/>
          <w:sz w:val="14"/>
          <w:szCs w:val="14"/>
          <w:lang w:val="es-ES_tradnl"/>
        </w:rPr>
        <w:t xml:space="preserve">III. Los elementos de la vialidad, como calles, banquetas, andadores, </w:t>
      </w:r>
      <w:proofErr w:type="spellStart"/>
      <w:r w:rsidRPr="00811FE9">
        <w:rPr>
          <w:rFonts w:ascii="Arial" w:hAnsi="Arial" w:cs="Arial"/>
          <w:sz w:val="14"/>
          <w:szCs w:val="14"/>
          <w:lang w:val="es-ES_tradnl"/>
        </w:rPr>
        <w:t>ciclovías</w:t>
      </w:r>
      <w:proofErr w:type="spellEnd"/>
      <w:r w:rsidRPr="00811FE9">
        <w:rPr>
          <w:rFonts w:ascii="Arial" w:hAnsi="Arial" w:cs="Arial"/>
          <w:sz w:val="14"/>
          <w:szCs w:val="14"/>
          <w:lang w:val="es-ES_tradnl"/>
        </w:rPr>
        <w:t>, estacionamiento para vehículos</w:t>
      </w:r>
      <w:r w:rsidRPr="00811FE9">
        <w:rPr>
          <w:rFonts w:ascii="Arial" w:hAnsi="Arial" w:cs="Arial"/>
          <w:b/>
          <w:sz w:val="14"/>
          <w:szCs w:val="14"/>
          <w:lang w:val="es-ES_tradnl"/>
        </w:rPr>
        <w:t xml:space="preserve"> </w:t>
      </w:r>
      <w:r w:rsidRPr="00811FE9">
        <w:rPr>
          <w:rFonts w:ascii="Arial" w:hAnsi="Arial" w:cs="Arial"/>
          <w:sz w:val="14"/>
          <w:szCs w:val="14"/>
          <w:lang w:val="es-ES_tradnl"/>
        </w:rPr>
        <w:t>y para bicicletas, los dispositivos de control vial, como señalización y semaforización con sus equipos e instalaciones, y los elementos e instalaciones para la operación del transporte colectivo;</w:t>
      </w:r>
    </w:p>
    <w:p w:rsidR="00D51F25" w:rsidRPr="00811FE9" w:rsidRDefault="00D51F25" w:rsidP="00AC4B5B">
      <w:pPr>
        <w:pStyle w:val="Estilo"/>
        <w:rPr>
          <w:sz w:val="14"/>
          <w:szCs w:val="14"/>
        </w:rPr>
      </w:pPr>
      <w:r w:rsidRPr="00811FE9">
        <w:rPr>
          <w:sz w:val="14"/>
          <w:szCs w:val="14"/>
        </w:rPr>
        <w:t>IV. Los servicios e instalaciones especiales que requieran las actividades de la industria, el comercio y los servicios;</w:t>
      </w:r>
    </w:p>
    <w:p w:rsidR="00D51F25" w:rsidRPr="00811FE9" w:rsidRDefault="00D51F25" w:rsidP="00AC4B5B">
      <w:pPr>
        <w:pStyle w:val="Estilo"/>
        <w:rPr>
          <w:sz w:val="14"/>
          <w:szCs w:val="14"/>
        </w:rPr>
      </w:pPr>
      <w:r w:rsidRPr="00811FE9">
        <w:rPr>
          <w:sz w:val="14"/>
          <w:szCs w:val="14"/>
        </w:rPr>
        <w:t>V. Los componentes de la imagen urbana, como arbolado, jardinería y mobiliario, y</w:t>
      </w:r>
    </w:p>
    <w:p w:rsidR="00D51F25" w:rsidRPr="00811FE9" w:rsidRDefault="00D51F25" w:rsidP="00AC4B5B">
      <w:pPr>
        <w:pStyle w:val="Estilo"/>
        <w:rPr>
          <w:sz w:val="14"/>
          <w:szCs w:val="14"/>
        </w:rPr>
      </w:pPr>
      <w:r w:rsidRPr="00811FE9">
        <w:rPr>
          <w:sz w:val="14"/>
          <w:szCs w:val="14"/>
        </w:rPr>
        <w:t>VI. Las demás que se requieran para lograr el asentamiento en condiciones óptimas para la vida de la comunidad, para proveer los usos y destinos, que incluyan según sea el caso ajustes razonables que garanticen la accesibilidad universal, la inclusión social y las asistencias técnicas, relacionados con la habitación, el trabajo, la educación, el esparcimiento y la movilidad.</w:t>
      </w:r>
    </w:p>
    <w:p w:rsidR="00D51F25" w:rsidRPr="00811FE9" w:rsidRDefault="00D51F25" w:rsidP="00AC4B5B">
      <w:pPr>
        <w:pStyle w:val="Estilo"/>
        <w:rPr>
          <w:i/>
        </w:rPr>
      </w:pPr>
      <w:r w:rsidRPr="00811FE9">
        <w:rPr>
          <w:i/>
        </w:rPr>
        <w:t xml:space="preserve">Para las acciones urbanísticas que impliquen la expansión del área urbana, para el fraccionamiento de terrenos o para la subdivisión o parcelación de la tierra, las autoridades locales deberán asegurarse de que existe congruencia con las normas de zonificación y planeación urbana vigentes, la viabilidad y factibilidad para brindar los servicios públicos y extender o ampliar las redes de agua, drenaje, energía, alumbrado público y el manejo de desechos sólidos de manera segura y sustentable, sin afectar los asentamientos colindantes, sin ocupar áreas de riesgo o no urbanizables y garantizando la suficiencia financiera para brindar los servicios públicos que se generen.  </w:t>
      </w:r>
    </w:p>
    <w:p w:rsidR="00D51F25" w:rsidRDefault="00D51F25" w:rsidP="00AC4B5B">
      <w:pPr>
        <w:pStyle w:val="Estilo"/>
        <w:rPr>
          <w:b/>
          <w:sz w:val="22"/>
          <w:szCs w:val="22"/>
        </w:rPr>
      </w:pPr>
    </w:p>
    <w:p w:rsidR="00811FE9" w:rsidRDefault="00811FE9" w:rsidP="00AC4B5B">
      <w:pPr>
        <w:pStyle w:val="Estilo"/>
        <w:rPr>
          <w:b/>
          <w:sz w:val="22"/>
          <w:szCs w:val="22"/>
        </w:rPr>
      </w:pPr>
    </w:p>
    <w:p w:rsidR="00811FE9" w:rsidRDefault="00811FE9" w:rsidP="00AC4B5B">
      <w:pPr>
        <w:pStyle w:val="Estilo"/>
        <w:rPr>
          <w:sz w:val="22"/>
          <w:szCs w:val="22"/>
        </w:rPr>
      </w:pPr>
      <w:r>
        <w:rPr>
          <w:sz w:val="22"/>
          <w:szCs w:val="22"/>
        </w:rPr>
        <w:t>Además se deberá dar seguimiento a los procedimientos para autorización basados en lo siguiente:</w:t>
      </w:r>
    </w:p>
    <w:p w:rsidR="00811FE9" w:rsidRPr="00811FE9" w:rsidRDefault="00811FE9" w:rsidP="00AC4B5B">
      <w:pPr>
        <w:pStyle w:val="Estilo"/>
        <w:rPr>
          <w:sz w:val="16"/>
          <w:szCs w:val="16"/>
        </w:rPr>
      </w:pPr>
    </w:p>
    <w:p w:rsidR="00D51F25" w:rsidRPr="00AC4B5B" w:rsidRDefault="00D51F25" w:rsidP="00AC4B5B">
      <w:pPr>
        <w:pStyle w:val="Estilo"/>
        <w:jc w:val="center"/>
        <w:rPr>
          <w:b/>
          <w:bCs/>
          <w:sz w:val="16"/>
          <w:szCs w:val="16"/>
        </w:rPr>
      </w:pPr>
      <w:r w:rsidRPr="00AC4B5B">
        <w:rPr>
          <w:b/>
          <w:bCs/>
          <w:sz w:val="16"/>
          <w:szCs w:val="16"/>
        </w:rPr>
        <w:t>CAPÍTULO II</w:t>
      </w:r>
    </w:p>
    <w:p w:rsidR="00D51F25" w:rsidRPr="00AC4B5B" w:rsidRDefault="00D51F25" w:rsidP="00811FE9">
      <w:pPr>
        <w:pStyle w:val="Estilo"/>
        <w:jc w:val="center"/>
        <w:rPr>
          <w:b/>
          <w:bCs/>
          <w:sz w:val="16"/>
          <w:szCs w:val="16"/>
        </w:rPr>
      </w:pPr>
      <w:r w:rsidRPr="00AC4B5B">
        <w:rPr>
          <w:b/>
          <w:bCs/>
          <w:sz w:val="16"/>
          <w:szCs w:val="16"/>
        </w:rPr>
        <w:t>De los procedimientos para autorizar obras de urbanización</w:t>
      </w:r>
    </w:p>
    <w:p w:rsidR="00D51F25" w:rsidRPr="00AC4B5B" w:rsidRDefault="00D51F25" w:rsidP="00AC4B5B">
      <w:pPr>
        <w:pStyle w:val="Estilo"/>
        <w:rPr>
          <w:sz w:val="16"/>
          <w:szCs w:val="16"/>
        </w:rPr>
      </w:pPr>
    </w:p>
    <w:p w:rsidR="00D51F25" w:rsidRPr="00811FE9" w:rsidRDefault="00D51F25" w:rsidP="00AC4B5B">
      <w:pPr>
        <w:pStyle w:val="Estilo"/>
        <w:rPr>
          <w:sz w:val="14"/>
          <w:szCs w:val="14"/>
        </w:rPr>
      </w:pPr>
      <w:r w:rsidRPr="00AC4B5B">
        <w:rPr>
          <w:b/>
          <w:bCs/>
          <w:sz w:val="16"/>
          <w:szCs w:val="16"/>
        </w:rPr>
        <w:t>Artículo 257.</w:t>
      </w:r>
      <w:r w:rsidRPr="00AC4B5B">
        <w:rPr>
          <w:sz w:val="16"/>
          <w:szCs w:val="16"/>
        </w:rPr>
        <w:t xml:space="preserve"> </w:t>
      </w:r>
      <w:r w:rsidRPr="00811FE9">
        <w:rPr>
          <w:sz w:val="14"/>
          <w:szCs w:val="14"/>
        </w:rPr>
        <w:t>El Proyecto Definitivo de Urbanización, se integrará</w:t>
      </w:r>
      <w:r w:rsidR="00AC4B5B" w:rsidRPr="00811FE9">
        <w:rPr>
          <w:sz w:val="14"/>
          <w:szCs w:val="14"/>
        </w:rPr>
        <w:t xml:space="preserve"> con los siguientes documentos:</w:t>
      </w:r>
    </w:p>
    <w:p w:rsidR="00D51F25" w:rsidRPr="00811FE9" w:rsidRDefault="00D51F25" w:rsidP="00AC4B5B">
      <w:pPr>
        <w:pStyle w:val="Estilo"/>
        <w:rPr>
          <w:sz w:val="14"/>
          <w:szCs w:val="14"/>
        </w:rPr>
      </w:pPr>
      <w:r w:rsidRPr="00811FE9">
        <w:rPr>
          <w:sz w:val="14"/>
          <w:szCs w:val="14"/>
        </w:rPr>
        <w:t xml:space="preserve">I. El proyecto de </w:t>
      </w:r>
      <w:r w:rsidR="00AC4B5B" w:rsidRPr="00811FE9">
        <w:rPr>
          <w:sz w:val="14"/>
          <w:szCs w:val="14"/>
        </w:rPr>
        <w:t>integración urbana que incluye:</w:t>
      </w:r>
    </w:p>
    <w:p w:rsidR="00D51F25" w:rsidRPr="00811FE9" w:rsidRDefault="00D51F25" w:rsidP="00AC4B5B">
      <w:pPr>
        <w:pStyle w:val="Estilo"/>
        <w:rPr>
          <w:sz w:val="14"/>
          <w:szCs w:val="14"/>
        </w:rPr>
      </w:pPr>
      <w:r w:rsidRPr="00811FE9">
        <w:rPr>
          <w:sz w:val="14"/>
          <w:szCs w:val="14"/>
        </w:rPr>
        <w:t>a) El enunciado y datos generales del proyecto, así como la descripción de los documentos que acrediten la titularidad y pos</w:t>
      </w:r>
      <w:r w:rsidR="00AC4B5B" w:rsidRPr="00811FE9">
        <w:rPr>
          <w:sz w:val="14"/>
          <w:szCs w:val="14"/>
        </w:rPr>
        <w:t>esión del predio.</w:t>
      </w:r>
    </w:p>
    <w:p w:rsidR="00D51F25" w:rsidRPr="00811FE9" w:rsidRDefault="00D51F25" w:rsidP="00AC4B5B">
      <w:pPr>
        <w:pStyle w:val="Estilo"/>
        <w:rPr>
          <w:sz w:val="14"/>
          <w:szCs w:val="14"/>
        </w:rPr>
      </w:pPr>
      <w:r w:rsidRPr="00811FE9">
        <w:rPr>
          <w:sz w:val="14"/>
          <w:szCs w:val="14"/>
        </w:rPr>
        <w:t>b) La referencia al Plan de desarrollo urbano del centro de población del cual se deriva y en su caso del Plan Parcial de Desarrollo Urbano, acreditándolo mediante su Dictamen de Traz</w:t>
      </w:r>
      <w:r w:rsidR="00AC4B5B" w:rsidRPr="00811FE9">
        <w:rPr>
          <w:sz w:val="14"/>
          <w:szCs w:val="14"/>
        </w:rPr>
        <w:t>o, Usos y Destinos Específicos.</w:t>
      </w:r>
    </w:p>
    <w:p w:rsidR="00D51F25" w:rsidRPr="00811FE9" w:rsidRDefault="00D51F25" w:rsidP="00AC4B5B">
      <w:pPr>
        <w:pStyle w:val="Estilo"/>
        <w:rPr>
          <w:sz w:val="14"/>
          <w:szCs w:val="14"/>
        </w:rPr>
      </w:pPr>
      <w:r w:rsidRPr="00811FE9">
        <w:rPr>
          <w:sz w:val="14"/>
          <w:szCs w:val="14"/>
        </w:rPr>
        <w:t xml:space="preserve">c) La fundamentación </w:t>
      </w:r>
      <w:r w:rsidR="00AC4B5B" w:rsidRPr="00811FE9">
        <w:rPr>
          <w:sz w:val="14"/>
          <w:szCs w:val="14"/>
        </w:rPr>
        <w:t>jurídica;</w:t>
      </w:r>
    </w:p>
    <w:p w:rsidR="00D51F25" w:rsidRPr="00811FE9" w:rsidRDefault="00D51F25" w:rsidP="00AC4B5B">
      <w:pPr>
        <w:pStyle w:val="Estilo"/>
        <w:rPr>
          <w:sz w:val="14"/>
          <w:szCs w:val="14"/>
        </w:rPr>
      </w:pPr>
      <w:r w:rsidRPr="00811FE9">
        <w:rPr>
          <w:sz w:val="14"/>
          <w:szCs w:val="14"/>
        </w:rPr>
        <w:t>d) La delimitación del área de estudio y de aplicación conforme a los criterios de zonificaci</w:t>
      </w:r>
      <w:r w:rsidR="00AC4B5B" w:rsidRPr="00811FE9">
        <w:rPr>
          <w:sz w:val="14"/>
          <w:szCs w:val="14"/>
        </w:rPr>
        <w:t>ón establecidos en este Código;</w:t>
      </w:r>
    </w:p>
    <w:p w:rsidR="00D51F25" w:rsidRPr="00811FE9" w:rsidRDefault="00D51F25" w:rsidP="00AC4B5B">
      <w:pPr>
        <w:pStyle w:val="Estilo"/>
        <w:rPr>
          <w:sz w:val="14"/>
          <w:szCs w:val="14"/>
        </w:rPr>
      </w:pPr>
      <w:r w:rsidRPr="00811FE9">
        <w:rPr>
          <w:sz w:val="14"/>
          <w:szCs w:val="14"/>
        </w:rPr>
        <w:t>e) El análisis y síntesis de los elementos co</w:t>
      </w:r>
      <w:r w:rsidR="00AC4B5B" w:rsidRPr="00811FE9">
        <w:rPr>
          <w:sz w:val="14"/>
          <w:szCs w:val="14"/>
        </w:rPr>
        <w:t>ndicionantes a la urbanización;</w:t>
      </w:r>
    </w:p>
    <w:p w:rsidR="00D51F25" w:rsidRPr="00811FE9" w:rsidRDefault="00D51F25" w:rsidP="00AC4B5B">
      <w:pPr>
        <w:pStyle w:val="Estilo"/>
        <w:rPr>
          <w:sz w:val="14"/>
          <w:szCs w:val="14"/>
        </w:rPr>
      </w:pPr>
      <w:r w:rsidRPr="00811FE9">
        <w:rPr>
          <w:sz w:val="14"/>
          <w:szCs w:val="14"/>
        </w:rPr>
        <w:t>f) La determinación de los usos y destinos específicos del área de aplicación, conforme a la propuesta del proyecto de urbanización o de la acción urbanística a realizarse definiendo las normas de control de densidad de la edif</w:t>
      </w:r>
      <w:r w:rsidR="00AC4B5B" w:rsidRPr="00811FE9">
        <w:rPr>
          <w:sz w:val="14"/>
          <w:szCs w:val="14"/>
        </w:rPr>
        <w:t>icación, por cada tipo de zona;</w:t>
      </w:r>
    </w:p>
    <w:p w:rsidR="00D51F25" w:rsidRPr="00811FE9" w:rsidRDefault="00D51F25" w:rsidP="00AC4B5B">
      <w:pPr>
        <w:pStyle w:val="Estilo"/>
        <w:rPr>
          <w:sz w:val="14"/>
          <w:szCs w:val="14"/>
        </w:rPr>
      </w:pPr>
      <w:r w:rsidRPr="00811FE9">
        <w:rPr>
          <w:sz w:val="14"/>
          <w:szCs w:val="14"/>
        </w:rPr>
        <w:t>g) La referencia a las normas de diseño arquitectónico e ing</w:t>
      </w:r>
      <w:r w:rsidR="00AC4B5B" w:rsidRPr="00811FE9">
        <w:rPr>
          <w:sz w:val="14"/>
          <w:szCs w:val="14"/>
        </w:rPr>
        <w:t>eniería urbana, que determinen:</w:t>
      </w:r>
    </w:p>
    <w:p w:rsidR="00D51F25" w:rsidRPr="00811FE9" w:rsidRDefault="00D51F25" w:rsidP="00AC4B5B">
      <w:pPr>
        <w:pStyle w:val="Estilo"/>
        <w:rPr>
          <w:sz w:val="14"/>
          <w:szCs w:val="14"/>
        </w:rPr>
      </w:pPr>
      <w:r w:rsidRPr="00811FE9">
        <w:rPr>
          <w:sz w:val="14"/>
          <w:szCs w:val="14"/>
        </w:rPr>
        <w:t>1.- Los criterios de diseño de la vialidad, precisando las secciones mínimas y normas de trazo de las vialid</w:t>
      </w:r>
      <w:r w:rsidR="00AC4B5B" w:rsidRPr="00811FE9">
        <w:rPr>
          <w:sz w:val="14"/>
          <w:szCs w:val="14"/>
        </w:rPr>
        <w:t>ades en función a su jerarquía;</w:t>
      </w:r>
    </w:p>
    <w:p w:rsidR="00D51F25" w:rsidRPr="00811FE9" w:rsidRDefault="00D51F25" w:rsidP="00AC4B5B">
      <w:pPr>
        <w:pStyle w:val="Estilo"/>
        <w:rPr>
          <w:sz w:val="14"/>
          <w:szCs w:val="14"/>
        </w:rPr>
      </w:pPr>
      <w:r w:rsidRPr="00811FE9">
        <w:rPr>
          <w:sz w:val="14"/>
          <w:szCs w:val="14"/>
        </w:rPr>
        <w:t>2.- Los criterios de diseño para obras de urbanización que faciliten el acceso y desplazamiento de personas</w:t>
      </w:r>
      <w:r w:rsidR="00AC4B5B" w:rsidRPr="00811FE9">
        <w:rPr>
          <w:sz w:val="14"/>
          <w:szCs w:val="14"/>
        </w:rPr>
        <w:t xml:space="preserve"> con problemas de discapacidad;</w:t>
      </w:r>
    </w:p>
    <w:p w:rsidR="00D51F25" w:rsidRPr="00811FE9" w:rsidRDefault="00D51F25" w:rsidP="00AC4B5B">
      <w:pPr>
        <w:pStyle w:val="Estilo"/>
        <w:rPr>
          <w:sz w:val="14"/>
          <w:szCs w:val="14"/>
        </w:rPr>
      </w:pPr>
      <w:r w:rsidRPr="00811FE9">
        <w:rPr>
          <w:sz w:val="14"/>
          <w:szCs w:val="14"/>
        </w:rPr>
        <w:t>3.- Los criterios para la localización de infraestructura, incluyendo el trazo de redes, derecho</w:t>
      </w:r>
      <w:r w:rsidR="00AC4B5B" w:rsidRPr="00811FE9">
        <w:rPr>
          <w:sz w:val="14"/>
          <w:szCs w:val="14"/>
        </w:rPr>
        <w:t xml:space="preserve"> de paso y zonas de protección;</w:t>
      </w:r>
    </w:p>
    <w:p w:rsidR="00D51F25" w:rsidRPr="00811FE9" w:rsidRDefault="00D51F25" w:rsidP="00AC4B5B">
      <w:pPr>
        <w:pStyle w:val="Estilo"/>
        <w:rPr>
          <w:sz w:val="14"/>
          <w:szCs w:val="14"/>
        </w:rPr>
      </w:pPr>
      <w:r w:rsidRPr="00811FE9">
        <w:rPr>
          <w:sz w:val="14"/>
          <w:szCs w:val="14"/>
        </w:rPr>
        <w:t>4.- Las obras mínimas de urbanización requerid</w:t>
      </w:r>
      <w:r w:rsidR="00AC4B5B" w:rsidRPr="00811FE9">
        <w:rPr>
          <w:sz w:val="14"/>
          <w:szCs w:val="14"/>
        </w:rPr>
        <w:t>as en cada tipo de zona;</w:t>
      </w:r>
    </w:p>
    <w:p w:rsidR="00D51F25" w:rsidRPr="00811FE9" w:rsidRDefault="00D51F25" w:rsidP="00AC4B5B">
      <w:pPr>
        <w:pStyle w:val="Estilo"/>
        <w:rPr>
          <w:i/>
        </w:rPr>
      </w:pPr>
      <w:r w:rsidRPr="00811FE9">
        <w:rPr>
          <w:i/>
        </w:rPr>
        <w:t>5.- La determinación de las áreas de cesión para destinos, en función de las características de cada zona, de reserva de espacios para actividades de fomento y difusión del deporte y la cultura; así como de los criterios para su localización, en especial, las destinada</w:t>
      </w:r>
      <w:r w:rsidR="00AC4B5B" w:rsidRPr="00811FE9">
        <w:rPr>
          <w:i/>
        </w:rPr>
        <w:t>s para áreas verdes y escuelas;</w:t>
      </w:r>
    </w:p>
    <w:p w:rsidR="00D51F25" w:rsidRPr="00811FE9" w:rsidRDefault="00D51F25" w:rsidP="00AC4B5B">
      <w:pPr>
        <w:pStyle w:val="Estilo"/>
        <w:rPr>
          <w:sz w:val="14"/>
          <w:szCs w:val="14"/>
        </w:rPr>
      </w:pPr>
      <w:r w:rsidRPr="00811FE9">
        <w:rPr>
          <w:sz w:val="14"/>
          <w:szCs w:val="14"/>
        </w:rPr>
        <w:t>6.- Las obras mínimas de edificación para equipamiento urbano en las áreas de cesión para destinos r</w:t>
      </w:r>
      <w:r w:rsidR="00AC4B5B" w:rsidRPr="00811FE9">
        <w:rPr>
          <w:sz w:val="14"/>
          <w:szCs w:val="14"/>
        </w:rPr>
        <w:t>equeridas en cada tipo de zona;</w:t>
      </w:r>
    </w:p>
    <w:p w:rsidR="00D51F25" w:rsidRPr="00811FE9" w:rsidRDefault="00D51F25" w:rsidP="00AC4B5B">
      <w:pPr>
        <w:pStyle w:val="Estilo"/>
        <w:rPr>
          <w:sz w:val="14"/>
          <w:szCs w:val="14"/>
        </w:rPr>
      </w:pPr>
      <w:r w:rsidRPr="00811FE9">
        <w:rPr>
          <w:sz w:val="14"/>
          <w:szCs w:val="14"/>
        </w:rPr>
        <w:t>7.- Las normas de configuración urbana e imagen vis</w:t>
      </w:r>
      <w:r w:rsidR="00AC4B5B" w:rsidRPr="00811FE9">
        <w:rPr>
          <w:sz w:val="14"/>
          <w:szCs w:val="14"/>
        </w:rPr>
        <w:t>ual; y</w:t>
      </w:r>
    </w:p>
    <w:p w:rsidR="00D51F25" w:rsidRPr="00811FE9" w:rsidRDefault="00D51F25" w:rsidP="00AC4B5B">
      <w:pPr>
        <w:pStyle w:val="Estilo"/>
        <w:rPr>
          <w:sz w:val="14"/>
          <w:szCs w:val="14"/>
        </w:rPr>
      </w:pPr>
      <w:r w:rsidRPr="00811FE9">
        <w:rPr>
          <w:sz w:val="14"/>
          <w:szCs w:val="14"/>
        </w:rPr>
        <w:t>8.- Otras normas específicas de carácter general o regiona</w:t>
      </w:r>
      <w:r w:rsidR="00AC4B5B" w:rsidRPr="00811FE9">
        <w:rPr>
          <w:sz w:val="14"/>
          <w:szCs w:val="14"/>
        </w:rPr>
        <w:t>l que se consideren necesarias.</w:t>
      </w:r>
    </w:p>
    <w:p w:rsidR="00D51F25" w:rsidRPr="00811FE9" w:rsidRDefault="00D51F25" w:rsidP="00AC4B5B">
      <w:pPr>
        <w:pStyle w:val="Estilo"/>
        <w:rPr>
          <w:sz w:val="14"/>
          <w:szCs w:val="14"/>
        </w:rPr>
      </w:pPr>
      <w:r w:rsidRPr="00811FE9">
        <w:rPr>
          <w:sz w:val="14"/>
          <w:szCs w:val="14"/>
        </w:rPr>
        <w:t xml:space="preserve">h) Los estudios de impacto ambiental elaborados por el </w:t>
      </w:r>
      <w:proofErr w:type="spellStart"/>
      <w:r w:rsidRPr="00811FE9">
        <w:rPr>
          <w:sz w:val="14"/>
          <w:szCs w:val="14"/>
        </w:rPr>
        <w:t>promovente</w:t>
      </w:r>
      <w:proofErr w:type="spellEnd"/>
      <w:r w:rsidRPr="00811FE9">
        <w:rPr>
          <w:sz w:val="14"/>
          <w:szCs w:val="14"/>
        </w:rPr>
        <w:t>, de conformidad con la Ley Estatal del Equilibrio Ecológico y la Protección</w:t>
      </w:r>
      <w:r w:rsidR="00AC4B5B" w:rsidRPr="00811FE9">
        <w:rPr>
          <w:sz w:val="14"/>
          <w:szCs w:val="14"/>
        </w:rPr>
        <w:t xml:space="preserve"> al Ambiente.</w:t>
      </w:r>
    </w:p>
    <w:p w:rsidR="00D51F25" w:rsidRPr="00811FE9" w:rsidRDefault="00D51F25" w:rsidP="00AC4B5B">
      <w:pPr>
        <w:pStyle w:val="Estilo"/>
        <w:rPr>
          <w:sz w:val="14"/>
          <w:szCs w:val="14"/>
        </w:rPr>
      </w:pPr>
      <w:r w:rsidRPr="00811FE9">
        <w:rPr>
          <w:sz w:val="14"/>
          <w:szCs w:val="14"/>
        </w:rPr>
        <w:t>II. Los planos prop</w:t>
      </w:r>
      <w:r w:rsidR="00AC4B5B" w:rsidRPr="00811FE9">
        <w:rPr>
          <w:sz w:val="14"/>
          <w:szCs w:val="14"/>
        </w:rPr>
        <w:t>ios del proyecto, que incluyen:</w:t>
      </w:r>
    </w:p>
    <w:p w:rsidR="00D51F25" w:rsidRPr="00811FE9" w:rsidRDefault="00D51F25" w:rsidP="00AC4B5B">
      <w:pPr>
        <w:pStyle w:val="Estilo"/>
        <w:rPr>
          <w:sz w:val="14"/>
          <w:szCs w:val="14"/>
        </w:rPr>
      </w:pPr>
      <w:r w:rsidRPr="00811FE9">
        <w:rPr>
          <w:sz w:val="14"/>
          <w:szCs w:val="14"/>
        </w:rPr>
        <w:t>a) Los planos de ubicación en e</w:t>
      </w:r>
      <w:r w:rsidR="00AC4B5B" w:rsidRPr="00811FE9">
        <w:rPr>
          <w:sz w:val="14"/>
          <w:szCs w:val="14"/>
        </w:rPr>
        <w:t>l contexto inmediato, marcando:</w:t>
      </w:r>
    </w:p>
    <w:p w:rsidR="00D51F25" w:rsidRPr="00811FE9" w:rsidRDefault="00D51F25" w:rsidP="00AC4B5B">
      <w:pPr>
        <w:pStyle w:val="Estilo"/>
        <w:rPr>
          <w:sz w:val="14"/>
          <w:szCs w:val="14"/>
        </w:rPr>
      </w:pPr>
      <w:r w:rsidRPr="00811FE9">
        <w:rPr>
          <w:sz w:val="14"/>
          <w:szCs w:val="14"/>
        </w:rPr>
        <w:t>1.- La distancia exacta de zonas ya urbanizadas y s</w:t>
      </w:r>
      <w:r w:rsidR="00AC4B5B" w:rsidRPr="00811FE9">
        <w:rPr>
          <w:sz w:val="14"/>
          <w:szCs w:val="14"/>
        </w:rPr>
        <w:t>us conexiones con las mismas, y</w:t>
      </w:r>
    </w:p>
    <w:p w:rsidR="00D51F25" w:rsidRPr="00811FE9" w:rsidRDefault="00D51F25" w:rsidP="00AC4B5B">
      <w:pPr>
        <w:pStyle w:val="Estilo"/>
        <w:rPr>
          <w:sz w:val="14"/>
          <w:szCs w:val="14"/>
        </w:rPr>
      </w:pPr>
      <w:r w:rsidRPr="00811FE9">
        <w:rPr>
          <w:sz w:val="14"/>
          <w:szCs w:val="14"/>
        </w:rPr>
        <w:t>2.- Las medidas, colindancias y superficies del terreno, demarcándose si se trata de uno o varios predios. En caso de urbanizaciones para la renovación urbana, se incluirán también estos datos referi</w:t>
      </w:r>
      <w:r w:rsidR="00AC4B5B" w:rsidRPr="00811FE9">
        <w:rPr>
          <w:sz w:val="14"/>
          <w:szCs w:val="14"/>
        </w:rPr>
        <w:t>dos a los edificios existentes,</w:t>
      </w:r>
    </w:p>
    <w:p w:rsidR="00D51F25" w:rsidRPr="00811FE9" w:rsidRDefault="00D51F25" w:rsidP="00AC4B5B">
      <w:pPr>
        <w:pStyle w:val="Estilo"/>
        <w:rPr>
          <w:sz w:val="14"/>
          <w:szCs w:val="14"/>
        </w:rPr>
      </w:pPr>
      <w:r w:rsidRPr="00811FE9">
        <w:rPr>
          <w:sz w:val="14"/>
          <w:szCs w:val="14"/>
        </w:rPr>
        <w:t xml:space="preserve">b) El </w:t>
      </w:r>
      <w:r w:rsidR="00AC4B5B" w:rsidRPr="00811FE9">
        <w:rPr>
          <w:sz w:val="14"/>
          <w:szCs w:val="14"/>
        </w:rPr>
        <w:t>plano topográfico que contenga:</w:t>
      </w:r>
    </w:p>
    <w:p w:rsidR="00D51F25" w:rsidRPr="00811FE9" w:rsidRDefault="00D51F25" w:rsidP="00AC4B5B">
      <w:pPr>
        <w:pStyle w:val="Estilo"/>
        <w:rPr>
          <w:sz w:val="14"/>
          <w:szCs w:val="14"/>
        </w:rPr>
      </w:pPr>
      <w:r w:rsidRPr="00811FE9">
        <w:rPr>
          <w:sz w:val="14"/>
          <w:szCs w:val="14"/>
        </w:rPr>
        <w:t>1.- El polígono de los límites de propiedad</w:t>
      </w:r>
      <w:r w:rsidR="00AC4B5B" w:rsidRPr="00811FE9">
        <w:rPr>
          <w:sz w:val="14"/>
          <w:szCs w:val="14"/>
        </w:rPr>
        <w:t xml:space="preserve"> con su cuadro de construcción,</w:t>
      </w:r>
    </w:p>
    <w:p w:rsidR="00D51F25" w:rsidRPr="00811FE9" w:rsidRDefault="00D51F25" w:rsidP="00AC4B5B">
      <w:pPr>
        <w:pStyle w:val="Estilo"/>
        <w:rPr>
          <w:sz w:val="14"/>
          <w:szCs w:val="14"/>
        </w:rPr>
      </w:pPr>
      <w:r w:rsidRPr="00811FE9">
        <w:rPr>
          <w:sz w:val="14"/>
          <w:szCs w:val="14"/>
        </w:rPr>
        <w:t>2.</w:t>
      </w:r>
      <w:r w:rsidR="00AC4B5B" w:rsidRPr="00811FE9">
        <w:rPr>
          <w:sz w:val="14"/>
          <w:szCs w:val="14"/>
        </w:rPr>
        <w:t>- Curvas de nivel a cada metro,</w:t>
      </w:r>
    </w:p>
    <w:p w:rsidR="00D51F25" w:rsidRPr="00811FE9" w:rsidRDefault="00D51F25" w:rsidP="00AC4B5B">
      <w:pPr>
        <w:pStyle w:val="Estilo"/>
        <w:rPr>
          <w:sz w:val="14"/>
          <w:szCs w:val="14"/>
        </w:rPr>
      </w:pPr>
      <w:r w:rsidRPr="00811FE9">
        <w:rPr>
          <w:sz w:val="14"/>
          <w:szCs w:val="14"/>
        </w:rPr>
        <w:lastRenderedPageBreak/>
        <w:t>3.- Ubicación de arbolados importantes, si los hubiese, así como de escurrimientos, cuerpos de agua u otros elementos naturales significativos, y</w:t>
      </w:r>
    </w:p>
    <w:p w:rsidR="00D51F25" w:rsidRPr="00811FE9" w:rsidRDefault="00D51F25" w:rsidP="00AC4B5B">
      <w:pPr>
        <w:pStyle w:val="Estilo"/>
        <w:rPr>
          <w:sz w:val="14"/>
          <w:szCs w:val="14"/>
        </w:rPr>
      </w:pPr>
    </w:p>
    <w:p w:rsidR="00D51F25" w:rsidRPr="00811FE9" w:rsidRDefault="00D51F25" w:rsidP="00AC4B5B">
      <w:pPr>
        <w:pStyle w:val="Estilo"/>
        <w:rPr>
          <w:sz w:val="14"/>
          <w:szCs w:val="14"/>
        </w:rPr>
      </w:pPr>
      <w:r w:rsidRPr="00811FE9">
        <w:rPr>
          <w:sz w:val="14"/>
          <w:szCs w:val="14"/>
        </w:rPr>
        <w:t>4.- Ubicación de caminos, líneas de instalaciones, así como otras obras de infraestr</w:t>
      </w:r>
      <w:r w:rsidR="00AC4B5B" w:rsidRPr="00811FE9">
        <w:rPr>
          <w:sz w:val="14"/>
          <w:szCs w:val="14"/>
        </w:rPr>
        <w:t>uctura existentes en el predio,</w:t>
      </w:r>
    </w:p>
    <w:p w:rsidR="00D51F25" w:rsidRPr="00811FE9" w:rsidRDefault="00D51F25" w:rsidP="00AC4B5B">
      <w:pPr>
        <w:pStyle w:val="Estilo"/>
        <w:rPr>
          <w:sz w:val="14"/>
          <w:szCs w:val="14"/>
        </w:rPr>
      </w:pPr>
      <w:r w:rsidRPr="00811FE9">
        <w:rPr>
          <w:sz w:val="14"/>
          <w:szCs w:val="14"/>
        </w:rPr>
        <w:t>c) Plan</w:t>
      </w:r>
      <w:r w:rsidR="00AC4B5B" w:rsidRPr="00811FE9">
        <w:rPr>
          <w:sz w:val="14"/>
          <w:szCs w:val="14"/>
        </w:rPr>
        <w:t>o de usos y destinos señalando:</w:t>
      </w:r>
    </w:p>
    <w:p w:rsidR="00D51F25" w:rsidRPr="00811FE9" w:rsidRDefault="00D51F25" w:rsidP="00AC4B5B">
      <w:pPr>
        <w:pStyle w:val="Estilo"/>
        <w:rPr>
          <w:sz w:val="14"/>
          <w:szCs w:val="14"/>
        </w:rPr>
      </w:pPr>
      <w:r w:rsidRPr="00811FE9">
        <w:rPr>
          <w:sz w:val="14"/>
          <w:szCs w:val="14"/>
        </w:rPr>
        <w:t>1.- Su zonificación interna marcando los usos y destinos, indicando los tip</w:t>
      </w:r>
      <w:r w:rsidR="00AC4B5B" w:rsidRPr="00811FE9">
        <w:rPr>
          <w:sz w:val="14"/>
          <w:szCs w:val="14"/>
        </w:rPr>
        <w:t>os y densidad de edificación, y</w:t>
      </w:r>
    </w:p>
    <w:p w:rsidR="00D51F25" w:rsidRPr="00811FE9" w:rsidRDefault="00D51F25" w:rsidP="00AC4B5B">
      <w:pPr>
        <w:pStyle w:val="Estilo"/>
        <w:rPr>
          <w:sz w:val="14"/>
          <w:szCs w:val="14"/>
        </w:rPr>
      </w:pPr>
      <w:r w:rsidRPr="00811FE9">
        <w:rPr>
          <w:sz w:val="14"/>
          <w:szCs w:val="14"/>
        </w:rPr>
        <w:t>2.- Las áreas de cesión para de</w:t>
      </w:r>
      <w:r w:rsidR="00AC4B5B" w:rsidRPr="00811FE9">
        <w:rPr>
          <w:sz w:val="14"/>
          <w:szCs w:val="14"/>
        </w:rPr>
        <w:t>stinos,</w:t>
      </w:r>
    </w:p>
    <w:p w:rsidR="00D51F25" w:rsidRPr="00811FE9" w:rsidRDefault="00D51F25" w:rsidP="00AC4B5B">
      <w:pPr>
        <w:pStyle w:val="Estilo"/>
        <w:rPr>
          <w:sz w:val="14"/>
          <w:szCs w:val="14"/>
        </w:rPr>
      </w:pPr>
      <w:r w:rsidRPr="00811FE9">
        <w:rPr>
          <w:sz w:val="14"/>
          <w:szCs w:val="14"/>
        </w:rPr>
        <w:t>d) El plano de vialidad con la nomenclatura propuesta, donde se marquen las áreas destinadas a las calles, esp</w:t>
      </w:r>
      <w:r w:rsidR="00AC4B5B" w:rsidRPr="00811FE9">
        <w:rPr>
          <w:sz w:val="14"/>
          <w:szCs w:val="14"/>
        </w:rPr>
        <w:t>ecificando sus características:</w:t>
      </w:r>
    </w:p>
    <w:p w:rsidR="00D51F25" w:rsidRPr="00811FE9" w:rsidRDefault="00D51F25" w:rsidP="00AC4B5B">
      <w:pPr>
        <w:pStyle w:val="Estilo"/>
        <w:rPr>
          <w:sz w:val="14"/>
          <w:szCs w:val="14"/>
        </w:rPr>
      </w:pPr>
      <w:r w:rsidRPr="00811FE9">
        <w:rPr>
          <w:sz w:val="14"/>
          <w:szCs w:val="14"/>
        </w:rPr>
        <w:t>1.- El trazo de los ejes de esas calles referido geométricame</w:t>
      </w:r>
      <w:r w:rsidR="00AC4B5B" w:rsidRPr="00811FE9">
        <w:rPr>
          <w:sz w:val="14"/>
          <w:szCs w:val="14"/>
        </w:rPr>
        <w:t>nte a los linderos del terreno,</w:t>
      </w:r>
    </w:p>
    <w:p w:rsidR="00D51F25" w:rsidRPr="00811FE9" w:rsidRDefault="00D51F25" w:rsidP="00AC4B5B">
      <w:pPr>
        <w:pStyle w:val="Estilo"/>
        <w:rPr>
          <w:sz w:val="14"/>
          <w:szCs w:val="14"/>
        </w:rPr>
      </w:pPr>
      <w:r w:rsidRPr="00811FE9">
        <w:rPr>
          <w:sz w:val="14"/>
          <w:szCs w:val="14"/>
        </w:rPr>
        <w:t>2.- Los ángul</w:t>
      </w:r>
      <w:r w:rsidR="00AC4B5B" w:rsidRPr="00811FE9">
        <w:rPr>
          <w:sz w:val="14"/>
          <w:szCs w:val="14"/>
        </w:rPr>
        <w:t>os de intersección de los ejes,</w:t>
      </w:r>
    </w:p>
    <w:p w:rsidR="00D51F25" w:rsidRPr="00811FE9" w:rsidRDefault="00D51F25" w:rsidP="00AC4B5B">
      <w:pPr>
        <w:pStyle w:val="Estilo"/>
        <w:rPr>
          <w:sz w:val="14"/>
          <w:szCs w:val="14"/>
        </w:rPr>
      </w:pPr>
      <w:r w:rsidRPr="00811FE9">
        <w:rPr>
          <w:sz w:val="14"/>
          <w:szCs w:val="14"/>
        </w:rPr>
        <w:t>3.- L</w:t>
      </w:r>
      <w:r w:rsidR="00AC4B5B" w:rsidRPr="00811FE9">
        <w:rPr>
          <w:sz w:val="14"/>
          <w:szCs w:val="14"/>
        </w:rPr>
        <w:t>as distancias entre los ejes, y</w:t>
      </w:r>
    </w:p>
    <w:p w:rsidR="00D51F25" w:rsidRPr="00811FE9" w:rsidRDefault="00D51F25" w:rsidP="00AC4B5B">
      <w:pPr>
        <w:pStyle w:val="Estilo"/>
        <w:rPr>
          <w:sz w:val="14"/>
          <w:szCs w:val="14"/>
        </w:rPr>
      </w:pPr>
      <w:r w:rsidRPr="00811FE9">
        <w:rPr>
          <w:sz w:val="14"/>
          <w:szCs w:val="14"/>
        </w:rPr>
        <w:t>4.- El detalle de las seccion</w:t>
      </w:r>
      <w:r w:rsidR="00AC4B5B" w:rsidRPr="00811FE9">
        <w:rPr>
          <w:sz w:val="14"/>
          <w:szCs w:val="14"/>
        </w:rPr>
        <w:t>es transversales de las calles;</w:t>
      </w:r>
    </w:p>
    <w:p w:rsidR="00D51F25" w:rsidRPr="00811FE9" w:rsidRDefault="00D51F25" w:rsidP="00AC4B5B">
      <w:pPr>
        <w:pStyle w:val="Estilo"/>
        <w:rPr>
          <w:sz w:val="14"/>
          <w:szCs w:val="14"/>
        </w:rPr>
      </w:pPr>
      <w:r w:rsidRPr="00811FE9">
        <w:rPr>
          <w:sz w:val="14"/>
          <w:szCs w:val="14"/>
        </w:rPr>
        <w:t>e) El plano de proyecto de arbolado par</w:t>
      </w:r>
      <w:r w:rsidR="00AC4B5B" w:rsidRPr="00811FE9">
        <w:rPr>
          <w:sz w:val="14"/>
          <w:szCs w:val="14"/>
        </w:rPr>
        <w:t>a las vías y espacios públicos,</w:t>
      </w:r>
    </w:p>
    <w:p w:rsidR="00D51F25" w:rsidRPr="00811FE9" w:rsidRDefault="00D51F25" w:rsidP="00AC4B5B">
      <w:pPr>
        <w:pStyle w:val="Estilo"/>
        <w:rPr>
          <w:sz w:val="14"/>
          <w:szCs w:val="14"/>
        </w:rPr>
      </w:pPr>
      <w:r w:rsidRPr="00811FE9">
        <w:rPr>
          <w:sz w:val="14"/>
          <w:szCs w:val="14"/>
        </w:rPr>
        <w:t xml:space="preserve">f) Los </w:t>
      </w:r>
      <w:r w:rsidR="00AC4B5B" w:rsidRPr="00811FE9">
        <w:rPr>
          <w:sz w:val="14"/>
          <w:szCs w:val="14"/>
        </w:rPr>
        <w:t>planos manzaneros, conteniendo:</w:t>
      </w:r>
    </w:p>
    <w:p w:rsidR="00D51F25" w:rsidRPr="00811FE9" w:rsidRDefault="00D51F25" w:rsidP="00AC4B5B">
      <w:pPr>
        <w:pStyle w:val="Estilo"/>
        <w:rPr>
          <w:sz w:val="14"/>
          <w:szCs w:val="14"/>
        </w:rPr>
      </w:pPr>
      <w:r w:rsidRPr="00811FE9">
        <w:rPr>
          <w:sz w:val="14"/>
          <w:szCs w:val="14"/>
        </w:rPr>
        <w:t xml:space="preserve">1.- Las </w:t>
      </w:r>
      <w:r w:rsidR="00AC4B5B" w:rsidRPr="00811FE9">
        <w:rPr>
          <w:sz w:val="14"/>
          <w:szCs w:val="14"/>
        </w:rPr>
        <w:t>dimensiones y superficies de cada lote,</w:t>
      </w:r>
    </w:p>
    <w:p w:rsidR="00D51F25" w:rsidRPr="00811FE9" w:rsidRDefault="00D51F25" w:rsidP="00AC4B5B">
      <w:pPr>
        <w:pStyle w:val="Estilo"/>
        <w:rPr>
          <w:sz w:val="14"/>
          <w:szCs w:val="14"/>
        </w:rPr>
      </w:pPr>
      <w:r w:rsidRPr="00811FE9">
        <w:rPr>
          <w:sz w:val="14"/>
          <w:szCs w:val="14"/>
        </w:rPr>
        <w:t>2.- Los usos que</w:t>
      </w:r>
      <w:r w:rsidR="00AC4B5B" w:rsidRPr="00811FE9">
        <w:rPr>
          <w:sz w:val="14"/>
          <w:szCs w:val="14"/>
        </w:rPr>
        <w:t xml:space="preserve"> se proponen para los mismos, y</w:t>
      </w:r>
    </w:p>
    <w:p w:rsidR="00D51F25" w:rsidRPr="00811FE9" w:rsidRDefault="00D51F25" w:rsidP="00AC4B5B">
      <w:pPr>
        <w:pStyle w:val="Estilo"/>
        <w:rPr>
          <w:sz w:val="14"/>
          <w:szCs w:val="14"/>
        </w:rPr>
      </w:pPr>
      <w:r w:rsidRPr="00811FE9">
        <w:rPr>
          <w:sz w:val="14"/>
          <w:szCs w:val="14"/>
        </w:rPr>
        <w:t xml:space="preserve">3.- Los tipos y densidad de edificación. En el caso de urbanizaciones para la renovación urbana, también se indicarán las modificaciones que se proponen practicar en </w:t>
      </w:r>
      <w:r w:rsidR="00AC4B5B" w:rsidRPr="00811FE9">
        <w:rPr>
          <w:sz w:val="14"/>
          <w:szCs w:val="14"/>
        </w:rPr>
        <w:t>las edificaciones existentes,</w:t>
      </w:r>
    </w:p>
    <w:p w:rsidR="00D51F25" w:rsidRPr="00811FE9" w:rsidRDefault="00D51F25" w:rsidP="00AC4B5B">
      <w:pPr>
        <w:pStyle w:val="Estilo"/>
        <w:rPr>
          <w:sz w:val="14"/>
          <w:szCs w:val="14"/>
        </w:rPr>
      </w:pPr>
      <w:r w:rsidRPr="00811FE9">
        <w:rPr>
          <w:sz w:val="14"/>
          <w:szCs w:val="14"/>
        </w:rPr>
        <w:t>g) En el caso de urbanizaciones para la renovación urbana, el plano indicando el estado de la edificación existente y el gra</w:t>
      </w:r>
      <w:r w:rsidR="00AC4B5B" w:rsidRPr="00811FE9">
        <w:rPr>
          <w:sz w:val="14"/>
          <w:szCs w:val="14"/>
        </w:rPr>
        <w:t>do de intervención en la misma;</w:t>
      </w:r>
    </w:p>
    <w:p w:rsidR="00D51F25" w:rsidRPr="00811FE9" w:rsidRDefault="00D51F25" w:rsidP="00AC4B5B">
      <w:pPr>
        <w:pStyle w:val="Estilo"/>
        <w:rPr>
          <w:sz w:val="14"/>
          <w:szCs w:val="14"/>
        </w:rPr>
      </w:pPr>
      <w:r w:rsidRPr="00811FE9">
        <w:rPr>
          <w:sz w:val="14"/>
          <w:szCs w:val="14"/>
        </w:rPr>
        <w:t>III. Los pl</w:t>
      </w:r>
      <w:r w:rsidR="00AC4B5B" w:rsidRPr="00811FE9">
        <w:rPr>
          <w:sz w:val="14"/>
          <w:szCs w:val="14"/>
        </w:rPr>
        <w:t>anos de servicio, que incluyen:</w:t>
      </w:r>
    </w:p>
    <w:p w:rsidR="00D51F25" w:rsidRPr="00811FE9" w:rsidRDefault="00D51F25" w:rsidP="00AC4B5B">
      <w:pPr>
        <w:pStyle w:val="Estilo"/>
        <w:rPr>
          <w:sz w:val="14"/>
          <w:szCs w:val="14"/>
        </w:rPr>
      </w:pPr>
      <w:r w:rsidRPr="00811FE9">
        <w:rPr>
          <w:sz w:val="14"/>
          <w:szCs w:val="14"/>
        </w:rPr>
        <w:t>a) Planos del proyecto de obras e instalaciones técnicas, propias de la urbanización con sus descripciones co</w:t>
      </w:r>
      <w:r w:rsidR="00AC4B5B" w:rsidRPr="00811FE9">
        <w:rPr>
          <w:sz w:val="14"/>
          <w:szCs w:val="14"/>
        </w:rPr>
        <w:t>rrespondientes, que comprenden:</w:t>
      </w:r>
    </w:p>
    <w:p w:rsidR="00D51F25" w:rsidRPr="00811FE9" w:rsidRDefault="00D51F25" w:rsidP="00AC4B5B">
      <w:pPr>
        <w:pStyle w:val="Estilo"/>
        <w:rPr>
          <w:sz w:val="14"/>
          <w:szCs w:val="14"/>
        </w:rPr>
      </w:pPr>
      <w:r w:rsidRPr="00811FE9">
        <w:rPr>
          <w:sz w:val="14"/>
          <w:szCs w:val="14"/>
        </w:rPr>
        <w:t xml:space="preserve">1.- El plano de niveles de rasantes y plataformas indicando </w:t>
      </w:r>
      <w:r w:rsidR="00AC4B5B" w:rsidRPr="00811FE9">
        <w:rPr>
          <w:sz w:val="14"/>
          <w:szCs w:val="14"/>
        </w:rPr>
        <w:t>las zonas de cortes y rellenos,</w:t>
      </w:r>
    </w:p>
    <w:p w:rsidR="00D51F25" w:rsidRPr="00811FE9" w:rsidRDefault="00D51F25" w:rsidP="00AC4B5B">
      <w:pPr>
        <w:pStyle w:val="Estilo"/>
        <w:rPr>
          <w:sz w:val="14"/>
          <w:szCs w:val="14"/>
        </w:rPr>
      </w:pPr>
      <w:r w:rsidRPr="00811FE9">
        <w:rPr>
          <w:sz w:val="14"/>
          <w:szCs w:val="14"/>
        </w:rPr>
        <w:t>2.- Los criterios de diseño para obras de urbanización que faciliten el movimiento y la accesibilida</w:t>
      </w:r>
      <w:r w:rsidR="00AC4B5B" w:rsidRPr="00811FE9">
        <w:rPr>
          <w:sz w:val="14"/>
          <w:szCs w:val="14"/>
        </w:rPr>
        <w:t>d de personas con discapacidad.</w:t>
      </w:r>
    </w:p>
    <w:p w:rsidR="00D51F25" w:rsidRPr="00811FE9" w:rsidRDefault="00D51F25" w:rsidP="00AC4B5B">
      <w:pPr>
        <w:pStyle w:val="Estilo"/>
        <w:rPr>
          <w:sz w:val="14"/>
          <w:szCs w:val="14"/>
        </w:rPr>
      </w:pPr>
      <w:r w:rsidRPr="00811FE9">
        <w:rPr>
          <w:sz w:val="14"/>
          <w:szCs w:val="14"/>
        </w:rPr>
        <w:t>3.- El proyecto de la red o del sistema de desalojo de las aguas residuales y la captación y</w:t>
      </w:r>
      <w:r w:rsidR="00AC4B5B" w:rsidRPr="00811FE9">
        <w:rPr>
          <w:sz w:val="14"/>
          <w:szCs w:val="14"/>
        </w:rPr>
        <w:t xml:space="preserve"> manejo de las aguas pluviales;</w:t>
      </w:r>
    </w:p>
    <w:p w:rsidR="00D51F25" w:rsidRPr="00811FE9" w:rsidRDefault="00D51F25" w:rsidP="00AC4B5B">
      <w:pPr>
        <w:pStyle w:val="Estilo"/>
        <w:rPr>
          <w:i/>
        </w:rPr>
      </w:pPr>
      <w:r w:rsidRPr="00811FE9">
        <w:rPr>
          <w:i/>
        </w:rPr>
        <w:t>4.- El proyecto de la red de electrificació</w:t>
      </w:r>
      <w:r w:rsidR="00AC4B5B" w:rsidRPr="00811FE9">
        <w:rPr>
          <w:i/>
        </w:rPr>
        <w:t>n y del alumbrado público,</w:t>
      </w:r>
    </w:p>
    <w:p w:rsidR="00D51F25" w:rsidRPr="00811FE9" w:rsidRDefault="00D51F25" w:rsidP="00AC4B5B">
      <w:pPr>
        <w:pStyle w:val="Estilo"/>
        <w:rPr>
          <w:i/>
        </w:rPr>
      </w:pPr>
      <w:r w:rsidRPr="00811FE9">
        <w:rPr>
          <w:i/>
        </w:rPr>
        <w:t>b) El plano que indique fuentes de aprovisionamiento de agua potable, sitios de descarga de los drenajes, alimentaciones eléctricas, telefónicas e instalaciones especiales y su cone</w:t>
      </w:r>
      <w:r w:rsidR="00AC4B5B" w:rsidRPr="00811FE9">
        <w:rPr>
          <w:i/>
        </w:rPr>
        <w:t>xión con el predio a urbanizar;</w:t>
      </w:r>
    </w:p>
    <w:p w:rsidR="00D51F25" w:rsidRPr="00811FE9" w:rsidRDefault="00D51F25" w:rsidP="00AC4B5B">
      <w:pPr>
        <w:pStyle w:val="Estilo"/>
        <w:rPr>
          <w:sz w:val="14"/>
          <w:szCs w:val="14"/>
        </w:rPr>
      </w:pPr>
      <w:r w:rsidRPr="00811FE9">
        <w:rPr>
          <w:sz w:val="14"/>
          <w:szCs w:val="14"/>
        </w:rPr>
        <w:t>IV. Las especi</w:t>
      </w:r>
      <w:r w:rsidR="00AC4B5B" w:rsidRPr="00811FE9">
        <w:rPr>
          <w:sz w:val="14"/>
          <w:szCs w:val="14"/>
        </w:rPr>
        <w:t>ficaciones generales, como son:</w:t>
      </w:r>
    </w:p>
    <w:p w:rsidR="00D51F25" w:rsidRPr="00811FE9" w:rsidRDefault="00D51F25" w:rsidP="00AC4B5B">
      <w:pPr>
        <w:pStyle w:val="Estilo"/>
        <w:rPr>
          <w:sz w:val="14"/>
          <w:szCs w:val="14"/>
        </w:rPr>
      </w:pPr>
      <w:r w:rsidRPr="00811FE9">
        <w:rPr>
          <w:sz w:val="14"/>
          <w:szCs w:val="14"/>
        </w:rPr>
        <w:t>a) La memoria descriptiva d</w:t>
      </w:r>
      <w:r w:rsidR="00AC4B5B" w:rsidRPr="00811FE9">
        <w:rPr>
          <w:sz w:val="14"/>
          <w:szCs w:val="14"/>
        </w:rPr>
        <w:t>el proyecto, donde se presente:</w:t>
      </w:r>
    </w:p>
    <w:p w:rsidR="00D51F25" w:rsidRPr="00811FE9" w:rsidRDefault="00D51F25" w:rsidP="00AC4B5B">
      <w:pPr>
        <w:pStyle w:val="Estilo"/>
        <w:rPr>
          <w:sz w:val="14"/>
          <w:szCs w:val="14"/>
        </w:rPr>
      </w:pPr>
      <w:r w:rsidRPr="00811FE9">
        <w:rPr>
          <w:sz w:val="14"/>
          <w:szCs w:val="14"/>
        </w:rPr>
        <w:t>1.- La clasificación de la urbanización, de acuer</w:t>
      </w:r>
      <w:r w:rsidR="00AC4B5B" w:rsidRPr="00811FE9">
        <w:rPr>
          <w:sz w:val="14"/>
          <w:szCs w:val="14"/>
        </w:rPr>
        <w:t>do a la normatividad aplicable,</w:t>
      </w:r>
    </w:p>
    <w:p w:rsidR="00D51F25" w:rsidRPr="00811FE9" w:rsidRDefault="00D51F25" w:rsidP="00AC4B5B">
      <w:pPr>
        <w:pStyle w:val="Estilo"/>
        <w:rPr>
          <w:sz w:val="14"/>
          <w:szCs w:val="14"/>
        </w:rPr>
      </w:pPr>
      <w:r w:rsidRPr="00811FE9">
        <w:rPr>
          <w:sz w:val="14"/>
          <w:szCs w:val="14"/>
        </w:rPr>
        <w:t xml:space="preserve">2.- Las </w:t>
      </w:r>
      <w:r w:rsidR="00AC4B5B" w:rsidRPr="00811FE9">
        <w:rPr>
          <w:sz w:val="14"/>
          <w:szCs w:val="14"/>
        </w:rPr>
        <w:t>normas de calidad de las obras,</w:t>
      </w:r>
    </w:p>
    <w:p w:rsidR="00D51F25" w:rsidRPr="00811FE9" w:rsidRDefault="00D51F25" w:rsidP="00AC4B5B">
      <w:pPr>
        <w:pStyle w:val="Estilo"/>
        <w:rPr>
          <w:sz w:val="14"/>
          <w:szCs w:val="14"/>
        </w:rPr>
      </w:pPr>
      <w:r w:rsidRPr="00811FE9">
        <w:rPr>
          <w:sz w:val="14"/>
          <w:szCs w:val="14"/>
        </w:rPr>
        <w:t>3.- Las especificaciones de construcción</w:t>
      </w:r>
      <w:r w:rsidR="00AC4B5B" w:rsidRPr="00811FE9">
        <w:rPr>
          <w:sz w:val="14"/>
          <w:szCs w:val="14"/>
        </w:rPr>
        <w:t>, y</w:t>
      </w:r>
    </w:p>
    <w:p w:rsidR="00D51F25" w:rsidRPr="00811FE9" w:rsidRDefault="00D51F25" w:rsidP="00AC4B5B">
      <w:pPr>
        <w:pStyle w:val="Estilo"/>
        <w:rPr>
          <w:sz w:val="14"/>
          <w:szCs w:val="14"/>
        </w:rPr>
      </w:pPr>
      <w:r w:rsidRPr="00811FE9">
        <w:rPr>
          <w:sz w:val="14"/>
          <w:szCs w:val="14"/>
        </w:rPr>
        <w:t>4.- La proposición de restricciones a las que deb</w:t>
      </w:r>
      <w:r w:rsidR="00AC4B5B" w:rsidRPr="00811FE9">
        <w:rPr>
          <w:sz w:val="14"/>
          <w:szCs w:val="14"/>
        </w:rPr>
        <w:t>e estar sujeta la urbanización;</w:t>
      </w:r>
    </w:p>
    <w:p w:rsidR="00D51F25" w:rsidRPr="00811FE9" w:rsidRDefault="00D51F25" w:rsidP="00AC4B5B">
      <w:pPr>
        <w:pStyle w:val="Estilo"/>
        <w:rPr>
          <w:sz w:val="14"/>
          <w:szCs w:val="14"/>
        </w:rPr>
      </w:pPr>
      <w:r w:rsidRPr="00811FE9">
        <w:rPr>
          <w:sz w:val="14"/>
          <w:szCs w:val="14"/>
        </w:rPr>
        <w:t>b) El plano que, en su caso, defina las etapas de ejecución y la secuencia de las obras, con su calen</w:t>
      </w:r>
      <w:r w:rsidR="00AC4B5B" w:rsidRPr="00811FE9">
        <w:rPr>
          <w:sz w:val="14"/>
          <w:szCs w:val="14"/>
        </w:rPr>
        <w:t>dario de obras correspondiente,</w:t>
      </w:r>
    </w:p>
    <w:p w:rsidR="00D51F25" w:rsidRPr="00811FE9" w:rsidRDefault="00D51F25" w:rsidP="00AC4B5B">
      <w:pPr>
        <w:pStyle w:val="Estilo"/>
        <w:rPr>
          <w:sz w:val="14"/>
          <w:szCs w:val="14"/>
        </w:rPr>
      </w:pPr>
      <w:r w:rsidRPr="00811FE9">
        <w:rPr>
          <w:sz w:val="14"/>
          <w:szCs w:val="14"/>
        </w:rPr>
        <w:t xml:space="preserve">c) En su caso, los planteamientos de afectaciones a la vialidad durante la ejecución de las obras, incluyendo los desvíos del tránsito por etapas y el proyecto de señalamiento de orientación del tránsito </w:t>
      </w:r>
      <w:r w:rsidR="00AC4B5B" w:rsidRPr="00811FE9">
        <w:rPr>
          <w:sz w:val="14"/>
          <w:szCs w:val="14"/>
        </w:rPr>
        <w:t>y de protección de las obras, y</w:t>
      </w:r>
    </w:p>
    <w:p w:rsidR="00D51F25" w:rsidRPr="00811FE9" w:rsidRDefault="00D51F25" w:rsidP="00AC4B5B">
      <w:pPr>
        <w:pStyle w:val="Estilo"/>
        <w:rPr>
          <w:sz w:val="14"/>
          <w:szCs w:val="14"/>
        </w:rPr>
      </w:pPr>
      <w:r w:rsidRPr="00811FE9">
        <w:rPr>
          <w:sz w:val="14"/>
          <w:szCs w:val="14"/>
        </w:rPr>
        <w:t>V. La documentación complementaria, en su caso, consis</w:t>
      </w:r>
      <w:r w:rsidR="00AC4B5B" w:rsidRPr="00811FE9">
        <w:rPr>
          <w:sz w:val="14"/>
          <w:szCs w:val="14"/>
        </w:rPr>
        <w:t>tente en:</w:t>
      </w:r>
    </w:p>
    <w:p w:rsidR="00D51F25" w:rsidRPr="00811FE9" w:rsidRDefault="00D51F25" w:rsidP="00AC4B5B">
      <w:pPr>
        <w:pStyle w:val="Estilo"/>
        <w:rPr>
          <w:sz w:val="14"/>
          <w:szCs w:val="14"/>
        </w:rPr>
      </w:pPr>
      <w:r w:rsidRPr="00811FE9">
        <w:rPr>
          <w:sz w:val="14"/>
          <w:szCs w:val="14"/>
        </w:rPr>
        <w:t>a) El proyecto de reglamento al que se sujetarán los adquire</w:t>
      </w:r>
      <w:r w:rsidR="00AC4B5B" w:rsidRPr="00811FE9">
        <w:rPr>
          <w:sz w:val="14"/>
          <w:szCs w:val="14"/>
        </w:rPr>
        <w:t>ntes de los predios o fincas, y</w:t>
      </w:r>
    </w:p>
    <w:p w:rsidR="00D51F25" w:rsidRPr="00811FE9" w:rsidRDefault="00D51F25" w:rsidP="00D51F25">
      <w:pPr>
        <w:pStyle w:val="Estilo"/>
        <w:rPr>
          <w:sz w:val="14"/>
          <w:szCs w:val="14"/>
        </w:rPr>
      </w:pPr>
      <w:r w:rsidRPr="00811FE9">
        <w:rPr>
          <w:sz w:val="14"/>
          <w:szCs w:val="14"/>
        </w:rPr>
        <w:t>b) La autorización de las dependencias y organismos federales, o sus concesionarios, que controlen lo</w:t>
      </w:r>
      <w:r w:rsidR="00AC4B5B" w:rsidRPr="00811FE9">
        <w:rPr>
          <w:sz w:val="14"/>
          <w:szCs w:val="14"/>
        </w:rPr>
        <w:t>s diferentes servicios públicos.</w:t>
      </w:r>
    </w:p>
    <w:p w:rsidR="00456D5A" w:rsidRDefault="00475477" w:rsidP="006909BA">
      <w:pPr>
        <w:jc w:val="both"/>
        <w:rPr>
          <w:rFonts w:ascii="Arial" w:hAnsi="Arial" w:cs="Arial"/>
          <w:sz w:val="22"/>
        </w:rPr>
      </w:pPr>
      <w:r w:rsidRPr="000407F3">
        <w:rPr>
          <w:rFonts w:ascii="Arial" w:hAnsi="Arial" w:cs="Arial"/>
          <w:sz w:val="22"/>
        </w:rPr>
        <w:t xml:space="preserve"> </w:t>
      </w:r>
    </w:p>
    <w:p w:rsidR="009D56F5" w:rsidRDefault="00990C10" w:rsidP="00AC4B5B">
      <w:pPr>
        <w:pStyle w:val="Estilo"/>
        <w:rPr>
          <w:sz w:val="22"/>
          <w:szCs w:val="22"/>
        </w:rPr>
      </w:pPr>
      <w:r>
        <w:rPr>
          <w:sz w:val="22"/>
        </w:rPr>
        <w:t>Acuerdo</w:t>
      </w:r>
      <w:r w:rsidR="009D56F5">
        <w:rPr>
          <w:sz w:val="22"/>
        </w:rPr>
        <w:t xml:space="preserve">.-  Informativo; dando </w:t>
      </w:r>
      <w:r w:rsidR="00AC4B5B">
        <w:rPr>
          <w:sz w:val="22"/>
        </w:rPr>
        <w:t xml:space="preserve">cuenta que se deberá seguir cumplimentando el expediente del desarrollo </w:t>
      </w:r>
      <w:proofErr w:type="spellStart"/>
      <w:r w:rsidR="00AC4B5B">
        <w:rPr>
          <w:sz w:val="22"/>
        </w:rPr>
        <w:t>Urbanistico</w:t>
      </w:r>
      <w:proofErr w:type="spellEnd"/>
      <w:r w:rsidR="00AC4B5B">
        <w:rPr>
          <w:sz w:val="22"/>
        </w:rPr>
        <w:t xml:space="preserve"> en me</w:t>
      </w:r>
      <w:r w:rsidR="00AC4B5B" w:rsidRPr="00AC4B5B">
        <w:rPr>
          <w:sz w:val="22"/>
        </w:rPr>
        <w:t xml:space="preserve">nción, </w:t>
      </w:r>
      <w:r w:rsidR="00AC4B5B" w:rsidRPr="00AC4B5B">
        <w:rPr>
          <w:sz w:val="22"/>
          <w:szCs w:val="22"/>
        </w:rPr>
        <w:t>pa</w:t>
      </w:r>
      <w:r w:rsidR="00AC4B5B">
        <w:rPr>
          <w:sz w:val="22"/>
          <w:szCs w:val="22"/>
        </w:rPr>
        <w:t>ra generar las</w:t>
      </w:r>
      <w:r w:rsidR="009D56F5">
        <w:rPr>
          <w:sz w:val="22"/>
          <w:szCs w:val="22"/>
        </w:rPr>
        <w:t xml:space="preserve"> acciones urbanísticas en la que se denota que implica</w:t>
      </w:r>
      <w:r w:rsidR="00AC4B5B" w:rsidRPr="00AC4B5B">
        <w:rPr>
          <w:sz w:val="22"/>
          <w:szCs w:val="22"/>
        </w:rPr>
        <w:t xml:space="preserve"> la expansión del área urbana, para el fraccionamiento de terrenos,</w:t>
      </w:r>
      <w:r w:rsidR="009D56F5">
        <w:rPr>
          <w:sz w:val="22"/>
          <w:szCs w:val="22"/>
        </w:rPr>
        <w:t xml:space="preserve"> por lo tanto,  dicha Comisión,</w:t>
      </w:r>
      <w:r w:rsidR="00AC4B5B" w:rsidRPr="00AC4B5B">
        <w:rPr>
          <w:sz w:val="22"/>
          <w:szCs w:val="22"/>
        </w:rPr>
        <w:t xml:space="preserve"> deberán asegurarse de que existe congruencia con las normas de zonificación y planeación urbana vigentes, la viabilidad y factibilidad para brindar los servicios públicos y extender o ampliar las redes de agua, drenaje, energía, alumbrado público y el manejo de desechos sólidos de manera segura y sustentable, sin afectar los asentamientos colindantes, sin ocupar áreas de riesgo o no urbanizables y garantizando la suficiencia financiera para brindar los se</w:t>
      </w:r>
      <w:r w:rsidR="00811FE9">
        <w:rPr>
          <w:sz w:val="22"/>
          <w:szCs w:val="22"/>
        </w:rPr>
        <w:t xml:space="preserve">rvicios públicos que se generen, con relación al </w:t>
      </w:r>
      <w:r w:rsidR="009D56F5">
        <w:rPr>
          <w:sz w:val="22"/>
          <w:szCs w:val="22"/>
        </w:rPr>
        <w:t>Código</w:t>
      </w:r>
      <w:r w:rsidR="00811FE9">
        <w:rPr>
          <w:sz w:val="22"/>
          <w:szCs w:val="22"/>
        </w:rPr>
        <w:t xml:space="preserve"> Urbano del Estado de Jalisco en su numeral:</w:t>
      </w:r>
    </w:p>
    <w:p w:rsidR="00AC4B5B" w:rsidRDefault="00AC4B5B" w:rsidP="00AC4B5B">
      <w:pPr>
        <w:pStyle w:val="Estilo"/>
        <w:rPr>
          <w:sz w:val="22"/>
          <w:szCs w:val="22"/>
        </w:rPr>
      </w:pPr>
      <w:r w:rsidRPr="00AC4B5B">
        <w:rPr>
          <w:sz w:val="22"/>
          <w:szCs w:val="22"/>
        </w:rPr>
        <w:t xml:space="preserve">  </w:t>
      </w:r>
    </w:p>
    <w:p w:rsidR="00AC4B5B" w:rsidRPr="00AC4B5B" w:rsidRDefault="00AC4B5B" w:rsidP="00AC4B5B">
      <w:pPr>
        <w:jc w:val="both"/>
        <w:rPr>
          <w:rFonts w:ascii="Arial" w:hAnsi="Arial" w:cs="Arial"/>
          <w:bCs/>
          <w:sz w:val="16"/>
          <w:szCs w:val="16"/>
        </w:rPr>
      </w:pPr>
      <w:r w:rsidRPr="00AC4B5B">
        <w:rPr>
          <w:rFonts w:ascii="Arial" w:hAnsi="Arial" w:cs="Arial"/>
          <w:b/>
          <w:bCs/>
          <w:sz w:val="16"/>
          <w:szCs w:val="16"/>
        </w:rPr>
        <w:t xml:space="preserve">Artículo 237. </w:t>
      </w:r>
      <w:r w:rsidRPr="00AC4B5B">
        <w:rPr>
          <w:rFonts w:ascii="Arial" w:hAnsi="Arial" w:cs="Arial"/>
          <w:bCs/>
          <w:sz w:val="16"/>
          <w:szCs w:val="16"/>
        </w:rPr>
        <w:t>Las acciones materiales relativas a las obras de urbanización, comprenden:</w:t>
      </w:r>
    </w:p>
    <w:p w:rsidR="00AC4B5B" w:rsidRPr="00AC4B5B" w:rsidRDefault="00AC4B5B" w:rsidP="00AC4B5B">
      <w:pPr>
        <w:pStyle w:val="Estilo"/>
        <w:rPr>
          <w:sz w:val="16"/>
          <w:szCs w:val="16"/>
        </w:rPr>
      </w:pPr>
      <w:r w:rsidRPr="00AC4B5B">
        <w:rPr>
          <w:sz w:val="16"/>
          <w:szCs w:val="16"/>
        </w:rPr>
        <w:t>I. La división de un predio en lotes o fracciones a fin de darle una utilización específica;</w:t>
      </w:r>
    </w:p>
    <w:p w:rsidR="00AC4B5B" w:rsidRPr="00AC4B5B" w:rsidRDefault="00AC4B5B" w:rsidP="00AC4B5B">
      <w:pPr>
        <w:pStyle w:val="Estilo"/>
        <w:rPr>
          <w:sz w:val="16"/>
          <w:szCs w:val="16"/>
        </w:rPr>
      </w:pPr>
      <w:r w:rsidRPr="00AC4B5B">
        <w:rPr>
          <w:sz w:val="16"/>
          <w:szCs w:val="16"/>
        </w:rPr>
        <w:t>II. La dotación de redes de servicio para la captación, manejo, tratamiento y distribución de agua potable a través de plantas potabilizadoras; el desalojo, captación y manejo de aguas residuales de conformidad con la reglamentación vigente y de acuerdo al giro específico de las edificaciones; la electrificación; el alumbrado público; las redes de telefonía; los mecanismos de separación, tratamiento y disposición final de residuos sólidos; las instalaciones especiales complementarias y obras de infraestructura regional;</w:t>
      </w:r>
    </w:p>
    <w:p w:rsidR="00AC4B5B" w:rsidRPr="009D56F5" w:rsidRDefault="00AC4B5B" w:rsidP="009D56F5">
      <w:pPr>
        <w:pStyle w:val="Normal1"/>
        <w:spacing w:after="0" w:line="240" w:lineRule="auto"/>
        <w:ind w:right="49"/>
        <w:jc w:val="both"/>
        <w:rPr>
          <w:rFonts w:ascii="Arial" w:hAnsi="Arial" w:cs="Arial"/>
          <w:sz w:val="16"/>
          <w:szCs w:val="16"/>
          <w:lang w:val="es-ES_tradnl"/>
        </w:rPr>
      </w:pPr>
      <w:r w:rsidRPr="00AC4B5B">
        <w:rPr>
          <w:rFonts w:ascii="Arial" w:hAnsi="Arial" w:cs="Arial"/>
          <w:sz w:val="16"/>
          <w:szCs w:val="16"/>
          <w:lang w:val="es-ES_tradnl"/>
        </w:rPr>
        <w:t xml:space="preserve">III. Los elementos de la vialidad, como calles, banquetas, andadores, </w:t>
      </w:r>
      <w:proofErr w:type="spellStart"/>
      <w:r w:rsidRPr="00AC4B5B">
        <w:rPr>
          <w:rFonts w:ascii="Arial" w:hAnsi="Arial" w:cs="Arial"/>
          <w:sz w:val="16"/>
          <w:szCs w:val="16"/>
          <w:lang w:val="es-ES_tradnl"/>
        </w:rPr>
        <w:t>ciclovías</w:t>
      </w:r>
      <w:proofErr w:type="spellEnd"/>
      <w:r w:rsidRPr="00AC4B5B">
        <w:rPr>
          <w:rFonts w:ascii="Arial" w:hAnsi="Arial" w:cs="Arial"/>
          <w:sz w:val="16"/>
          <w:szCs w:val="16"/>
          <w:lang w:val="es-ES_tradnl"/>
        </w:rPr>
        <w:t>, estacionamiento para vehículos</w:t>
      </w:r>
      <w:r w:rsidRPr="00AC4B5B">
        <w:rPr>
          <w:rFonts w:ascii="Arial" w:hAnsi="Arial" w:cs="Arial"/>
          <w:b/>
          <w:sz w:val="16"/>
          <w:szCs w:val="16"/>
          <w:lang w:val="es-ES_tradnl"/>
        </w:rPr>
        <w:t xml:space="preserve"> </w:t>
      </w:r>
      <w:r w:rsidRPr="00AC4B5B">
        <w:rPr>
          <w:rFonts w:ascii="Arial" w:hAnsi="Arial" w:cs="Arial"/>
          <w:sz w:val="16"/>
          <w:szCs w:val="16"/>
          <w:lang w:val="es-ES_tradnl"/>
        </w:rPr>
        <w:t>y para bicicletas, los dispositivos de control vial, como señalización y semaforización con sus equipos e instalaciones, y los elementos e instalaciones para la operación del transporte colectivo;</w:t>
      </w:r>
    </w:p>
    <w:p w:rsidR="00AC4B5B" w:rsidRPr="00AC4B5B" w:rsidRDefault="00AC4B5B" w:rsidP="00AC4B5B">
      <w:pPr>
        <w:pStyle w:val="Estilo"/>
        <w:rPr>
          <w:sz w:val="16"/>
          <w:szCs w:val="16"/>
        </w:rPr>
      </w:pPr>
      <w:r w:rsidRPr="00AC4B5B">
        <w:rPr>
          <w:sz w:val="16"/>
          <w:szCs w:val="16"/>
        </w:rPr>
        <w:t>IV. Los servicios e instalaciones especiales que requieran las actividades de la industria, el comercio y los servicios;</w:t>
      </w:r>
    </w:p>
    <w:p w:rsidR="00AC4B5B" w:rsidRPr="00AC4B5B" w:rsidRDefault="00AC4B5B" w:rsidP="00AC4B5B">
      <w:pPr>
        <w:pStyle w:val="Estilo"/>
        <w:rPr>
          <w:sz w:val="16"/>
          <w:szCs w:val="16"/>
        </w:rPr>
      </w:pPr>
      <w:r w:rsidRPr="00AC4B5B">
        <w:rPr>
          <w:sz w:val="16"/>
          <w:szCs w:val="16"/>
        </w:rPr>
        <w:t>V. Los componentes de la imagen urbana, como arbolado, jardinería y mobiliario, y</w:t>
      </w:r>
    </w:p>
    <w:p w:rsidR="00AC4B5B" w:rsidRDefault="00AC4B5B" w:rsidP="009D56F5">
      <w:pPr>
        <w:pStyle w:val="Estilo"/>
        <w:rPr>
          <w:sz w:val="16"/>
          <w:szCs w:val="16"/>
        </w:rPr>
      </w:pPr>
      <w:r w:rsidRPr="00AC4B5B">
        <w:rPr>
          <w:sz w:val="16"/>
          <w:szCs w:val="16"/>
        </w:rPr>
        <w:t>VI. Las demás que se requieran para lograr el asentamiento en condiciones óptimas para la vida de la comunidad, para proveer los usos y destinos, que incluyan según sea el caso ajustes razonables que garanticen la accesibilidad universal, la inclusión social y las asistencias técnicas, relacionados con la habitación, el trabajo, la educación, el esparcimiento y la movilidad.</w:t>
      </w:r>
    </w:p>
    <w:p w:rsidR="009D56F5" w:rsidRPr="009D56F5" w:rsidRDefault="009D56F5" w:rsidP="009D56F5">
      <w:pPr>
        <w:pStyle w:val="Estilo"/>
        <w:rPr>
          <w:sz w:val="22"/>
          <w:szCs w:val="22"/>
        </w:rPr>
      </w:pPr>
    </w:p>
    <w:p w:rsidR="009D56F5" w:rsidRPr="009D56F5" w:rsidRDefault="009D56F5" w:rsidP="009D56F5">
      <w:pPr>
        <w:pStyle w:val="Estilo"/>
        <w:rPr>
          <w:sz w:val="22"/>
          <w:szCs w:val="22"/>
        </w:rPr>
      </w:pPr>
      <w:r w:rsidRPr="009D56F5">
        <w:rPr>
          <w:sz w:val="22"/>
          <w:szCs w:val="22"/>
        </w:rPr>
        <w:t>Por tal motivo se instruye a la diferente dependencia al estudio detallado del fraccionamiento en mención y dar sus dictámenes en la próxima reunión inmediata.</w:t>
      </w:r>
      <w:r>
        <w:rPr>
          <w:sz w:val="22"/>
          <w:szCs w:val="22"/>
        </w:rPr>
        <w:t xml:space="preserve"> (Dirección de Obras Pública, Dirección de Agua Potable, Dirección de Planeación).</w:t>
      </w:r>
    </w:p>
    <w:p w:rsidR="008A2981" w:rsidRDefault="008A2981" w:rsidP="008A2981">
      <w:pPr>
        <w:ind w:left="720"/>
        <w:jc w:val="both"/>
        <w:rPr>
          <w:rFonts w:ascii="Arial" w:hAnsi="Arial" w:cs="Arial"/>
          <w:sz w:val="22"/>
        </w:rPr>
      </w:pPr>
    </w:p>
    <w:p w:rsidR="00703119" w:rsidRPr="00703119" w:rsidRDefault="0002425A" w:rsidP="00703119">
      <w:pPr>
        <w:pStyle w:val="Prrafodelista"/>
        <w:numPr>
          <w:ilvl w:val="0"/>
          <w:numId w:val="44"/>
        </w:numPr>
        <w:jc w:val="both"/>
        <w:rPr>
          <w:rFonts w:ascii="Arial" w:hAnsi="Arial" w:cs="Arial"/>
          <w:sz w:val="22"/>
        </w:rPr>
      </w:pPr>
      <w:r>
        <w:rPr>
          <w:rFonts w:ascii="Arial" w:hAnsi="Arial" w:cs="Arial"/>
          <w:sz w:val="22"/>
        </w:rPr>
        <w:t>En relación</w:t>
      </w:r>
      <w:r w:rsidR="00B35056">
        <w:rPr>
          <w:rFonts w:ascii="Arial" w:hAnsi="Arial" w:cs="Arial"/>
          <w:sz w:val="22"/>
        </w:rPr>
        <w:t xml:space="preserve"> a</w:t>
      </w:r>
      <w:r>
        <w:rPr>
          <w:rFonts w:ascii="Arial" w:hAnsi="Arial" w:cs="Arial"/>
          <w:sz w:val="22"/>
        </w:rPr>
        <w:t xml:space="preserve"> los trabajos de movimiento de tierra, tendientes a urbanizar por</w:t>
      </w:r>
      <w:r w:rsidR="00703119">
        <w:rPr>
          <w:rFonts w:ascii="Arial" w:hAnsi="Arial" w:cs="Arial"/>
          <w:sz w:val="22"/>
        </w:rPr>
        <w:t xml:space="preserve"> los C. ELSA GABRIELA GALLARDO </w:t>
      </w:r>
      <w:r w:rsidR="009D56F5">
        <w:rPr>
          <w:rFonts w:ascii="Arial" w:hAnsi="Arial" w:cs="Arial"/>
          <w:sz w:val="22"/>
        </w:rPr>
        <w:t>PEREZ,</w:t>
      </w:r>
      <w:r w:rsidR="00375751">
        <w:rPr>
          <w:rFonts w:ascii="Arial" w:hAnsi="Arial" w:cs="Arial"/>
          <w:sz w:val="22"/>
        </w:rPr>
        <w:t xml:space="preserve"> </w:t>
      </w:r>
      <w:r w:rsidR="00703119">
        <w:rPr>
          <w:rFonts w:ascii="Arial" w:hAnsi="Arial" w:cs="Arial"/>
          <w:sz w:val="22"/>
        </w:rPr>
        <w:t xml:space="preserve">Y C. MARCOS RAFAEL TORRES BALLESTEROS, dando cuenta de que se les notifico con fecha del 6 de enero del </w:t>
      </w:r>
      <w:r w:rsidR="00703119">
        <w:rPr>
          <w:rFonts w:ascii="Arial" w:hAnsi="Arial" w:cs="Arial"/>
          <w:sz w:val="22"/>
        </w:rPr>
        <w:lastRenderedPageBreak/>
        <w:t>2020</w:t>
      </w:r>
      <w:r w:rsidR="009D56F5">
        <w:rPr>
          <w:rFonts w:ascii="Arial" w:hAnsi="Arial" w:cs="Arial"/>
          <w:sz w:val="22"/>
        </w:rPr>
        <w:t>, se</w:t>
      </w:r>
      <w:r>
        <w:rPr>
          <w:rFonts w:ascii="Arial" w:hAnsi="Arial" w:cs="Arial"/>
          <w:sz w:val="22"/>
        </w:rPr>
        <w:t xml:space="preserve"> instruye a la </w:t>
      </w:r>
      <w:r w:rsidR="009D56F5">
        <w:rPr>
          <w:rFonts w:ascii="Arial" w:hAnsi="Arial" w:cs="Arial"/>
          <w:sz w:val="22"/>
        </w:rPr>
        <w:t>Dirección</w:t>
      </w:r>
      <w:r>
        <w:rPr>
          <w:rFonts w:ascii="Arial" w:hAnsi="Arial" w:cs="Arial"/>
          <w:sz w:val="22"/>
        </w:rPr>
        <w:t xml:space="preserve"> de </w:t>
      </w:r>
      <w:r w:rsidR="009D56F5">
        <w:rPr>
          <w:rFonts w:ascii="Arial" w:hAnsi="Arial" w:cs="Arial"/>
          <w:sz w:val="22"/>
        </w:rPr>
        <w:t>Planeación</w:t>
      </w:r>
      <w:r>
        <w:rPr>
          <w:rFonts w:ascii="Arial" w:hAnsi="Arial" w:cs="Arial"/>
          <w:sz w:val="22"/>
        </w:rPr>
        <w:t xml:space="preserve"> Municipal para girar nueva notificación a los particulares en mención para asistir a la próxima reunión inmediata de esta </w:t>
      </w:r>
      <w:r w:rsidR="009D56F5">
        <w:rPr>
          <w:rFonts w:ascii="Arial" w:hAnsi="Arial" w:cs="Arial"/>
          <w:sz w:val="22"/>
        </w:rPr>
        <w:t>comisión</w:t>
      </w:r>
      <w:r w:rsidR="005D688F">
        <w:rPr>
          <w:rFonts w:ascii="Arial" w:hAnsi="Arial" w:cs="Arial"/>
          <w:sz w:val="22"/>
        </w:rPr>
        <w:t>.</w:t>
      </w:r>
    </w:p>
    <w:p w:rsidR="00EF63D2" w:rsidRDefault="00EF63D2" w:rsidP="00EF63D2">
      <w:pPr>
        <w:jc w:val="both"/>
        <w:rPr>
          <w:rFonts w:ascii="Arial" w:hAnsi="Arial" w:cs="Arial"/>
          <w:sz w:val="22"/>
        </w:rPr>
      </w:pPr>
    </w:p>
    <w:p w:rsidR="00703119" w:rsidRPr="002972CB" w:rsidRDefault="00703119" w:rsidP="00703119">
      <w:pPr>
        <w:jc w:val="both"/>
        <w:rPr>
          <w:rFonts w:ascii="Arial" w:hAnsi="Arial" w:cs="Arial"/>
          <w:sz w:val="22"/>
        </w:rPr>
      </w:pPr>
      <w:r>
        <w:rPr>
          <w:rFonts w:ascii="Arial" w:hAnsi="Arial" w:cs="Arial"/>
          <w:sz w:val="22"/>
        </w:rPr>
        <w:t>Acuerdo.-  Informativo</w:t>
      </w:r>
    </w:p>
    <w:p w:rsidR="00703119" w:rsidRDefault="00703119" w:rsidP="00EF63D2">
      <w:pPr>
        <w:jc w:val="both"/>
        <w:rPr>
          <w:rFonts w:ascii="Arial" w:hAnsi="Arial" w:cs="Arial"/>
          <w:sz w:val="22"/>
        </w:rPr>
      </w:pPr>
    </w:p>
    <w:p w:rsidR="00CD7F1E" w:rsidRDefault="00CD7F1E" w:rsidP="00E161C3">
      <w:pPr>
        <w:jc w:val="both"/>
        <w:rPr>
          <w:rFonts w:ascii="Arial" w:hAnsi="Arial" w:cs="Arial"/>
          <w:sz w:val="22"/>
        </w:rPr>
      </w:pPr>
    </w:p>
    <w:p w:rsidR="00292FB9" w:rsidRPr="008C769F" w:rsidRDefault="0002425A" w:rsidP="00E161C3">
      <w:pPr>
        <w:jc w:val="both"/>
        <w:rPr>
          <w:rFonts w:ascii="Arial" w:hAnsi="Arial" w:cs="Arial"/>
          <w:sz w:val="22"/>
        </w:rPr>
      </w:pPr>
      <w:r>
        <w:rPr>
          <w:rFonts w:ascii="Arial" w:hAnsi="Arial" w:cs="Arial"/>
          <w:b/>
          <w:sz w:val="22"/>
          <w:szCs w:val="22"/>
        </w:rPr>
        <w:t>3</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7AA1">
        <w:rPr>
          <w:rFonts w:ascii="Arial" w:hAnsi="Arial" w:cs="Arial"/>
          <w:sz w:val="22"/>
        </w:rPr>
        <w:t>15</w:t>
      </w:r>
      <w:r w:rsidR="00D74E4F">
        <w:rPr>
          <w:rFonts w:ascii="Arial" w:hAnsi="Arial" w:cs="Arial"/>
          <w:sz w:val="22"/>
        </w:rPr>
        <w:t xml:space="preserve"> horas </w:t>
      </w:r>
      <w:r w:rsidR="003C7AA1">
        <w:rPr>
          <w:rFonts w:ascii="Arial" w:hAnsi="Arial" w:cs="Arial"/>
          <w:sz w:val="22"/>
        </w:rPr>
        <w:t>con 1</w:t>
      </w:r>
      <w:r w:rsidR="002B76F8">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F5512C">
        <w:rPr>
          <w:rFonts w:ascii="Arial" w:hAnsi="Arial" w:cs="Arial"/>
          <w:sz w:val="22"/>
        </w:rPr>
        <w:t>12</w:t>
      </w:r>
      <w:r w:rsidR="00D60A40">
        <w:rPr>
          <w:rFonts w:ascii="Arial" w:hAnsi="Arial" w:cs="Arial"/>
          <w:sz w:val="22"/>
        </w:rPr>
        <w:t xml:space="preserve"> </w:t>
      </w:r>
      <w:r w:rsidR="008C769F" w:rsidRPr="008C769F">
        <w:rPr>
          <w:rFonts w:ascii="Arial" w:hAnsi="Arial" w:cs="Arial"/>
          <w:sz w:val="22"/>
        </w:rPr>
        <w:t xml:space="preserve">de </w:t>
      </w:r>
      <w:r w:rsidR="00F5512C">
        <w:rPr>
          <w:rFonts w:ascii="Arial" w:hAnsi="Arial" w:cs="Arial"/>
          <w:sz w:val="22"/>
        </w:rPr>
        <w:t>Mayo</w:t>
      </w:r>
      <w:r w:rsidR="006909BA">
        <w:rPr>
          <w:rFonts w:ascii="Arial" w:hAnsi="Arial" w:cs="Arial"/>
          <w:sz w:val="22"/>
        </w:rPr>
        <w:t xml:space="preserve"> del 2020</w:t>
      </w:r>
      <w:r w:rsidR="008C769F" w:rsidRPr="008C769F">
        <w:rPr>
          <w:rFonts w:ascii="Arial" w:hAnsi="Arial" w:cs="Arial"/>
          <w:sz w:val="22"/>
        </w:rPr>
        <w:t xml:space="preserve">, a las </w:t>
      </w:r>
      <w:r w:rsidR="00F5512C">
        <w:rPr>
          <w:rFonts w:ascii="Arial" w:hAnsi="Arial" w:cs="Arial"/>
          <w:sz w:val="22"/>
        </w:rPr>
        <w:t>1:0</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6C" w:rsidRDefault="00F2766C" w:rsidP="00E161C3">
      <w:r>
        <w:separator/>
      </w:r>
    </w:p>
  </w:endnote>
  <w:endnote w:type="continuationSeparator" w:id="0">
    <w:p w:rsidR="00F2766C" w:rsidRDefault="00F2766C"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F5512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F5512C">
      <w:rPr>
        <w:b/>
        <w:bCs/>
        <w:noProof/>
      </w:rPr>
      <w:t>6</w:t>
    </w:r>
    <w:r>
      <w:rPr>
        <w:b/>
        <w:bCs/>
      </w:rPr>
      <w:fldChar w:fldCharType="end"/>
    </w:r>
  </w:p>
  <w:p w:rsidR="00FA54DD" w:rsidRDefault="009D56F5" w:rsidP="00711E50">
    <w:pPr>
      <w:pStyle w:val="Ttulo1"/>
      <w:pBdr>
        <w:top w:val="single" w:sz="12" w:space="1" w:color="auto"/>
        <w:bottom w:val="single" w:sz="12" w:space="1" w:color="auto"/>
      </w:pBdr>
      <w:ind w:left="360"/>
    </w:pPr>
    <w:r>
      <w:t>19</w:t>
    </w:r>
    <w:r w:rsidR="00FA54DD">
      <w:t xml:space="preserve"> </w:t>
    </w:r>
    <w:r w:rsidR="00703119">
      <w:t xml:space="preserve">de  </w:t>
    </w:r>
    <w:r>
      <w:t>febr</w:t>
    </w:r>
    <w:r w:rsidR="00703119">
      <w:t>ero</w:t>
    </w:r>
    <w:r w:rsidR="005561A2">
      <w:t xml:space="preserve"> </w:t>
    </w:r>
    <w:r w:rsidR="00703119">
      <w:t>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6C" w:rsidRDefault="00F2766C" w:rsidP="00E161C3">
      <w:r>
        <w:separator/>
      </w:r>
    </w:p>
  </w:footnote>
  <w:footnote w:type="continuationSeparator" w:id="0">
    <w:p w:rsidR="00F2766C" w:rsidRDefault="00F2766C"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02425A">
      <w:t>2</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81B5B"/>
    <w:multiLevelType w:val="hybridMultilevel"/>
    <w:tmpl w:val="4394E9BE"/>
    <w:lvl w:ilvl="0" w:tplc="1B002B4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DAC008F"/>
    <w:multiLevelType w:val="hybridMultilevel"/>
    <w:tmpl w:val="308CE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5">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7A4D6A"/>
    <w:multiLevelType w:val="hybridMultilevel"/>
    <w:tmpl w:val="F9860C0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4C484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972BF0"/>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D07CDC"/>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3">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F25DCB"/>
    <w:multiLevelType w:val="hybridMultilevel"/>
    <w:tmpl w:val="DB1A250E"/>
    <w:lvl w:ilvl="0" w:tplc="9F1A1E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9">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A70771"/>
    <w:multiLevelType w:val="hybridMultilevel"/>
    <w:tmpl w:val="F1BC59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3"/>
  </w:num>
  <w:num w:numId="3">
    <w:abstractNumId w:val="17"/>
  </w:num>
  <w:num w:numId="4">
    <w:abstractNumId w:val="13"/>
  </w:num>
  <w:num w:numId="5">
    <w:abstractNumId w:val="38"/>
  </w:num>
  <w:num w:numId="6">
    <w:abstractNumId w:val="12"/>
  </w:num>
  <w:num w:numId="7">
    <w:abstractNumId w:val="32"/>
  </w:num>
  <w:num w:numId="8">
    <w:abstractNumId w:val="7"/>
  </w:num>
  <w:num w:numId="9">
    <w:abstractNumId w:val="28"/>
  </w:num>
  <w:num w:numId="10">
    <w:abstractNumId w:val="4"/>
  </w:num>
  <w:num w:numId="11">
    <w:abstractNumId w:val="14"/>
  </w:num>
  <w:num w:numId="12">
    <w:abstractNumId w:val="19"/>
  </w:num>
  <w:num w:numId="13">
    <w:abstractNumId w:val="37"/>
  </w:num>
  <w:num w:numId="14">
    <w:abstractNumId w:val="31"/>
  </w:num>
  <w:num w:numId="15">
    <w:abstractNumId w:val="5"/>
  </w:num>
  <w:num w:numId="16">
    <w:abstractNumId w:val="0"/>
  </w:num>
  <w:num w:numId="17">
    <w:abstractNumId w:val="23"/>
  </w:num>
  <w:num w:numId="18">
    <w:abstractNumId w:val="9"/>
  </w:num>
  <w:num w:numId="19">
    <w:abstractNumId w:val="29"/>
  </w:num>
  <w:num w:numId="20">
    <w:abstractNumId w:val="41"/>
  </w:num>
  <w:num w:numId="21">
    <w:abstractNumId w:val="15"/>
  </w:num>
  <w:num w:numId="22">
    <w:abstractNumId w:val="40"/>
  </w:num>
  <w:num w:numId="23">
    <w:abstractNumId w:val="10"/>
  </w:num>
  <w:num w:numId="24">
    <w:abstractNumId w:val="16"/>
  </w:num>
  <w:num w:numId="25">
    <w:abstractNumId w:val="36"/>
  </w:num>
  <w:num w:numId="26">
    <w:abstractNumId w:val="22"/>
  </w:num>
  <w:num w:numId="27">
    <w:abstractNumId w:val="30"/>
  </w:num>
  <w:num w:numId="28">
    <w:abstractNumId w:val="8"/>
  </w:num>
  <w:num w:numId="29">
    <w:abstractNumId w:val="24"/>
  </w:num>
  <w:num w:numId="30">
    <w:abstractNumId w:val="2"/>
  </w:num>
  <w:num w:numId="31">
    <w:abstractNumId w:val="43"/>
  </w:num>
  <w:num w:numId="32">
    <w:abstractNumId w:val="42"/>
  </w:num>
  <w:num w:numId="33">
    <w:abstractNumId w:val="3"/>
  </w:num>
  <w:num w:numId="34">
    <w:abstractNumId w:val="39"/>
  </w:num>
  <w:num w:numId="35">
    <w:abstractNumId w:val="35"/>
  </w:num>
  <w:num w:numId="36">
    <w:abstractNumId w:val="21"/>
  </w:num>
  <w:num w:numId="37">
    <w:abstractNumId w:val="6"/>
  </w:num>
  <w:num w:numId="38">
    <w:abstractNumId w:val="27"/>
  </w:num>
  <w:num w:numId="39">
    <w:abstractNumId w:val="1"/>
  </w:num>
  <w:num w:numId="40">
    <w:abstractNumId w:val="18"/>
  </w:num>
  <w:num w:numId="41">
    <w:abstractNumId w:val="25"/>
  </w:num>
  <w:num w:numId="42">
    <w:abstractNumId w:val="20"/>
  </w:num>
  <w:num w:numId="43">
    <w:abstractNumId w:val="34"/>
  </w:num>
  <w:num w:numId="44">
    <w:abstractNumId w:val="1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25A"/>
    <w:rsid w:val="00024605"/>
    <w:rsid w:val="000272E4"/>
    <w:rsid w:val="00031CA2"/>
    <w:rsid w:val="000407F3"/>
    <w:rsid w:val="00041617"/>
    <w:rsid w:val="00051F81"/>
    <w:rsid w:val="00052652"/>
    <w:rsid w:val="00053DC3"/>
    <w:rsid w:val="0005552B"/>
    <w:rsid w:val="00062961"/>
    <w:rsid w:val="000719E4"/>
    <w:rsid w:val="0008566D"/>
    <w:rsid w:val="00087D0A"/>
    <w:rsid w:val="00092DC9"/>
    <w:rsid w:val="000951A9"/>
    <w:rsid w:val="000D1AE6"/>
    <w:rsid w:val="00105E0E"/>
    <w:rsid w:val="00106306"/>
    <w:rsid w:val="00113037"/>
    <w:rsid w:val="00131F44"/>
    <w:rsid w:val="0014290A"/>
    <w:rsid w:val="00146746"/>
    <w:rsid w:val="00161955"/>
    <w:rsid w:val="001704A1"/>
    <w:rsid w:val="001740B0"/>
    <w:rsid w:val="00176823"/>
    <w:rsid w:val="00186A9D"/>
    <w:rsid w:val="001A2700"/>
    <w:rsid w:val="001A6262"/>
    <w:rsid w:val="001B1D54"/>
    <w:rsid w:val="001B37FE"/>
    <w:rsid w:val="001B3DFB"/>
    <w:rsid w:val="001B5C5B"/>
    <w:rsid w:val="001C18B5"/>
    <w:rsid w:val="001C248B"/>
    <w:rsid w:val="001D6CD1"/>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32F9"/>
    <w:rsid w:val="002F40AC"/>
    <w:rsid w:val="002F490B"/>
    <w:rsid w:val="003000AC"/>
    <w:rsid w:val="00306D28"/>
    <w:rsid w:val="0031195C"/>
    <w:rsid w:val="00316CB6"/>
    <w:rsid w:val="00325ABC"/>
    <w:rsid w:val="003608B9"/>
    <w:rsid w:val="003609AC"/>
    <w:rsid w:val="00361774"/>
    <w:rsid w:val="00365FDA"/>
    <w:rsid w:val="0037266D"/>
    <w:rsid w:val="00375751"/>
    <w:rsid w:val="003A317E"/>
    <w:rsid w:val="003C7AA1"/>
    <w:rsid w:val="0040589A"/>
    <w:rsid w:val="00407CFA"/>
    <w:rsid w:val="0041340E"/>
    <w:rsid w:val="00417402"/>
    <w:rsid w:val="004266F2"/>
    <w:rsid w:val="0044529F"/>
    <w:rsid w:val="00450049"/>
    <w:rsid w:val="0045293C"/>
    <w:rsid w:val="00456D5A"/>
    <w:rsid w:val="004635D6"/>
    <w:rsid w:val="004668ED"/>
    <w:rsid w:val="00475477"/>
    <w:rsid w:val="004963F9"/>
    <w:rsid w:val="004C2C99"/>
    <w:rsid w:val="004C36FC"/>
    <w:rsid w:val="004E0F63"/>
    <w:rsid w:val="004E7081"/>
    <w:rsid w:val="004F1A0C"/>
    <w:rsid w:val="00500EE7"/>
    <w:rsid w:val="0051365D"/>
    <w:rsid w:val="00523728"/>
    <w:rsid w:val="00534FA3"/>
    <w:rsid w:val="00541CA0"/>
    <w:rsid w:val="005431A1"/>
    <w:rsid w:val="00544591"/>
    <w:rsid w:val="005561A2"/>
    <w:rsid w:val="00564079"/>
    <w:rsid w:val="00564C46"/>
    <w:rsid w:val="005A401E"/>
    <w:rsid w:val="005B18BB"/>
    <w:rsid w:val="005B3A6F"/>
    <w:rsid w:val="005D688F"/>
    <w:rsid w:val="005F7370"/>
    <w:rsid w:val="00601612"/>
    <w:rsid w:val="0060593A"/>
    <w:rsid w:val="00621AF9"/>
    <w:rsid w:val="00643165"/>
    <w:rsid w:val="006549E7"/>
    <w:rsid w:val="006560F6"/>
    <w:rsid w:val="00661644"/>
    <w:rsid w:val="00667CB2"/>
    <w:rsid w:val="00674EC0"/>
    <w:rsid w:val="006909BA"/>
    <w:rsid w:val="00696768"/>
    <w:rsid w:val="006A6EEE"/>
    <w:rsid w:val="006E2284"/>
    <w:rsid w:val="00701318"/>
    <w:rsid w:val="00703119"/>
    <w:rsid w:val="007038F7"/>
    <w:rsid w:val="0071050E"/>
    <w:rsid w:val="00711E50"/>
    <w:rsid w:val="00717FB7"/>
    <w:rsid w:val="0073114A"/>
    <w:rsid w:val="00731DBF"/>
    <w:rsid w:val="00753DAA"/>
    <w:rsid w:val="0075566B"/>
    <w:rsid w:val="00773D42"/>
    <w:rsid w:val="00786BB6"/>
    <w:rsid w:val="00797F31"/>
    <w:rsid w:val="007A6AC8"/>
    <w:rsid w:val="007B73A7"/>
    <w:rsid w:val="007C609D"/>
    <w:rsid w:val="007C76F1"/>
    <w:rsid w:val="007F300B"/>
    <w:rsid w:val="00811FE9"/>
    <w:rsid w:val="00830CCC"/>
    <w:rsid w:val="00836CC8"/>
    <w:rsid w:val="00836D7B"/>
    <w:rsid w:val="00850C4C"/>
    <w:rsid w:val="00866194"/>
    <w:rsid w:val="00871ED7"/>
    <w:rsid w:val="008A2981"/>
    <w:rsid w:val="008B0E0E"/>
    <w:rsid w:val="008B2F72"/>
    <w:rsid w:val="008B5BFE"/>
    <w:rsid w:val="008C769F"/>
    <w:rsid w:val="008D4880"/>
    <w:rsid w:val="008D69C4"/>
    <w:rsid w:val="008D6F71"/>
    <w:rsid w:val="008E779E"/>
    <w:rsid w:val="008F3D9E"/>
    <w:rsid w:val="00902843"/>
    <w:rsid w:val="00904907"/>
    <w:rsid w:val="0091057E"/>
    <w:rsid w:val="00911FB5"/>
    <w:rsid w:val="00936B8C"/>
    <w:rsid w:val="00936EC1"/>
    <w:rsid w:val="00937805"/>
    <w:rsid w:val="009557DF"/>
    <w:rsid w:val="0098310C"/>
    <w:rsid w:val="00986531"/>
    <w:rsid w:val="00990C10"/>
    <w:rsid w:val="009972A2"/>
    <w:rsid w:val="009A2E56"/>
    <w:rsid w:val="009A68A9"/>
    <w:rsid w:val="009B0717"/>
    <w:rsid w:val="009B22B0"/>
    <w:rsid w:val="009B2D68"/>
    <w:rsid w:val="009D5422"/>
    <w:rsid w:val="009D56F5"/>
    <w:rsid w:val="009F0B37"/>
    <w:rsid w:val="009F130A"/>
    <w:rsid w:val="00A02114"/>
    <w:rsid w:val="00A1375B"/>
    <w:rsid w:val="00A23008"/>
    <w:rsid w:val="00A3107B"/>
    <w:rsid w:val="00A312AB"/>
    <w:rsid w:val="00A4601A"/>
    <w:rsid w:val="00A6365F"/>
    <w:rsid w:val="00A64BF4"/>
    <w:rsid w:val="00A6526C"/>
    <w:rsid w:val="00A67C20"/>
    <w:rsid w:val="00A826E1"/>
    <w:rsid w:val="00A82F11"/>
    <w:rsid w:val="00A93F68"/>
    <w:rsid w:val="00AA619F"/>
    <w:rsid w:val="00AA63F3"/>
    <w:rsid w:val="00AA7DC6"/>
    <w:rsid w:val="00AB0908"/>
    <w:rsid w:val="00AB1EFA"/>
    <w:rsid w:val="00AB1F23"/>
    <w:rsid w:val="00AB5BC9"/>
    <w:rsid w:val="00AC4B5B"/>
    <w:rsid w:val="00AC52B1"/>
    <w:rsid w:val="00AD7789"/>
    <w:rsid w:val="00AF0B87"/>
    <w:rsid w:val="00AF20F7"/>
    <w:rsid w:val="00B17DE0"/>
    <w:rsid w:val="00B2104A"/>
    <w:rsid w:val="00B21A47"/>
    <w:rsid w:val="00B26A30"/>
    <w:rsid w:val="00B30E78"/>
    <w:rsid w:val="00B35056"/>
    <w:rsid w:val="00B35998"/>
    <w:rsid w:val="00B552D3"/>
    <w:rsid w:val="00B57314"/>
    <w:rsid w:val="00B66727"/>
    <w:rsid w:val="00B77C2D"/>
    <w:rsid w:val="00B97169"/>
    <w:rsid w:val="00BC6C74"/>
    <w:rsid w:val="00BE2FEB"/>
    <w:rsid w:val="00BF1575"/>
    <w:rsid w:val="00BF4507"/>
    <w:rsid w:val="00BF69FA"/>
    <w:rsid w:val="00C0610E"/>
    <w:rsid w:val="00C20023"/>
    <w:rsid w:val="00C3070C"/>
    <w:rsid w:val="00C40BD4"/>
    <w:rsid w:val="00C46C81"/>
    <w:rsid w:val="00C615A0"/>
    <w:rsid w:val="00C81601"/>
    <w:rsid w:val="00C95949"/>
    <w:rsid w:val="00CA7A43"/>
    <w:rsid w:val="00CB6E6F"/>
    <w:rsid w:val="00CC41C6"/>
    <w:rsid w:val="00CC7EF4"/>
    <w:rsid w:val="00CD2FFD"/>
    <w:rsid w:val="00CD5C1B"/>
    <w:rsid w:val="00CD7F1E"/>
    <w:rsid w:val="00CE02B4"/>
    <w:rsid w:val="00CF0AD7"/>
    <w:rsid w:val="00CF14AD"/>
    <w:rsid w:val="00D03E5B"/>
    <w:rsid w:val="00D05637"/>
    <w:rsid w:val="00D2285A"/>
    <w:rsid w:val="00D253F2"/>
    <w:rsid w:val="00D32882"/>
    <w:rsid w:val="00D34674"/>
    <w:rsid w:val="00D37144"/>
    <w:rsid w:val="00D50124"/>
    <w:rsid w:val="00D51F25"/>
    <w:rsid w:val="00D60A40"/>
    <w:rsid w:val="00D74E4F"/>
    <w:rsid w:val="00D75039"/>
    <w:rsid w:val="00D8000D"/>
    <w:rsid w:val="00D85713"/>
    <w:rsid w:val="00D97C6E"/>
    <w:rsid w:val="00DA5A4E"/>
    <w:rsid w:val="00DC3D0F"/>
    <w:rsid w:val="00DD792A"/>
    <w:rsid w:val="00DE49C2"/>
    <w:rsid w:val="00DE5D05"/>
    <w:rsid w:val="00DE604D"/>
    <w:rsid w:val="00DF14F7"/>
    <w:rsid w:val="00DF1828"/>
    <w:rsid w:val="00DF32F9"/>
    <w:rsid w:val="00DF5787"/>
    <w:rsid w:val="00DF6D9E"/>
    <w:rsid w:val="00DF7B59"/>
    <w:rsid w:val="00E161C3"/>
    <w:rsid w:val="00E27A47"/>
    <w:rsid w:val="00E50825"/>
    <w:rsid w:val="00E738ED"/>
    <w:rsid w:val="00E856C9"/>
    <w:rsid w:val="00E85D13"/>
    <w:rsid w:val="00E8675D"/>
    <w:rsid w:val="00EA6BE5"/>
    <w:rsid w:val="00EB2AF5"/>
    <w:rsid w:val="00EC2035"/>
    <w:rsid w:val="00EC2212"/>
    <w:rsid w:val="00EC3C43"/>
    <w:rsid w:val="00EE60F1"/>
    <w:rsid w:val="00EF63D2"/>
    <w:rsid w:val="00F007FB"/>
    <w:rsid w:val="00F02BAF"/>
    <w:rsid w:val="00F07774"/>
    <w:rsid w:val="00F21F70"/>
    <w:rsid w:val="00F2521C"/>
    <w:rsid w:val="00F255C4"/>
    <w:rsid w:val="00F25B3F"/>
    <w:rsid w:val="00F2711C"/>
    <w:rsid w:val="00F2766C"/>
    <w:rsid w:val="00F309C8"/>
    <w:rsid w:val="00F35625"/>
    <w:rsid w:val="00F534FB"/>
    <w:rsid w:val="00F5512C"/>
    <w:rsid w:val="00F72261"/>
    <w:rsid w:val="00F8728E"/>
    <w:rsid w:val="00F91C30"/>
    <w:rsid w:val="00F969F8"/>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11636</TotalTime>
  <Pages>6</Pages>
  <Words>3514</Words>
  <Characters>19327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22</cp:revision>
  <cp:lastPrinted>2019-04-23T20:13:00Z</cp:lastPrinted>
  <dcterms:created xsi:type="dcterms:W3CDTF">2019-01-03T19:33:00Z</dcterms:created>
  <dcterms:modified xsi:type="dcterms:W3CDTF">2020-05-08T13:57:00Z</dcterms:modified>
</cp:coreProperties>
</file>