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DD792A">
      <w:pPr>
        <w:rPr>
          <w:rFonts w:ascii="Arial" w:hAnsi="Arial" w:cs="Arial"/>
          <w:b/>
        </w:rPr>
      </w:pPr>
      <w:r w:rsidRPr="008C769F">
        <w:rPr>
          <w:rFonts w:ascii="Arial" w:hAnsi="Arial" w:cs="Arial"/>
          <w:b/>
        </w:rPr>
        <w:t xml:space="preserve"> </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2300AC">
        <w:rPr>
          <w:rFonts w:ascii="Arial" w:hAnsi="Arial" w:cs="Arial"/>
          <w:sz w:val="22"/>
        </w:rPr>
        <w:t>alisco siendo las 2 dos</w:t>
      </w:r>
      <w:r w:rsidR="00113037">
        <w:rPr>
          <w:rFonts w:ascii="Arial" w:hAnsi="Arial" w:cs="Arial"/>
          <w:sz w:val="22"/>
        </w:rPr>
        <w:t xml:space="preserve">  horas </w:t>
      </w:r>
      <w:r w:rsidR="002300AC">
        <w:rPr>
          <w:rFonts w:ascii="Arial" w:hAnsi="Arial" w:cs="Arial"/>
          <w:sz w:val="22"/>
        </w:rPr>
        <w:t>con 2</w:t>
      </w:r>
      <w:r w:rsidR="00113037">
        <w:rPr>
          <w:rFonts w:ascii="Arial" w:hAnsi="Arial" w:cs="Arial"/>
          <w:sz w:val="22"/>
        </w:rPr>
        <w:t>0</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7 de Marzo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Pr>
          <w:rFonts w:ascii="Arial" w:hAnsi="Arial" w:cs="Arial"/>
          <w:sz w:val="22"/>
        </w:rPr>
        <w:t xml:space="preserve"> de San Juan de los L</w:t>
      </w:r>
      <w:r w:rsidRPr="008C769F">
        <w:rPr>
          <w:rFonts w:ascii="Arial" w:hAnsi="Arial" w:cs="Arial"/>
          <w:sz w:val="22"/>
        </w:rPr>
        <w:t xml:space="preserve">agos,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Director de Planeación Urbana Municipal. </w:t>
            </w:r>
            <w:r w:rsidR="00B30E78" w:rsidRPr="00B30E78">
              <w:rPr>
                <w:rFonts w:ascii="Arial" w:hAnsi="Arial" w:cs="Arial"/>
                <w:sz w:val="22"/>
              </w:rPr>
              <w:t>ARQ. MARTIN PADILLA HERMOSILLO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B30E78" w:rsidRPr="00B30E78">
              <w:rPr>
                <w:rFonts w:ascii="Arial" w:hAnsi="Arial" w:cs="Arial"/>
                <w:sz w:val="22"/>
              </w:rPr>
              <w:t xml:space="preserve"> 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161955" w:rsidRPr="00B30E78">
              <w:rPr>
                <w:rFonts w:ascii="Arial" w:hAnsi="Arial" w:cs="Arial"/>
                <w:sz w:val="22"/>
              </w:rPr>
              <w:t xml:space="preserve"> ING. GUILLERMO BARRIENTOS 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Encargado del área de CO</w:t>
            </w:r>
            <w:r w:rsidR="002300AC">
              <w:rPr>
                <w:rFonts w:ascii="Arial" w:hAnsi="Arial" w:cs="Arial"/>
                <w:sz w:val="22"/>
              </w:rPr>
              <w:t>P</w:t>
            </w:r>
            <w:r w:rsidRPr="00B30E78">
              <w:rPr>
                <w:rFonts w:ascii="Arial" w:hAnsi="Arial" w:cs="Arial"/>
                <w:sz w:val="22"/>
              </w:rPr>
              <w:t>PLADEMUN.</w:t>
            </w:r>
            <w:r w:rsidR="00161955" w:rsidRPr="00B30E78">
              <w:rPr>
                <w:rFonts w:ascii="Arial" w:hAnsi="Arial" w:cs="Arial"/>
                <w:sz w:val="22"/>
              </w:rPr>
              <w:t xml:space="preserve"> ARQ. LUIS ALFREDO MARQUEZ M.</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2300AC"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2300AC"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Default="00621AF9" w:rsidP="00E161C3">
      <w:pPr>
        <w:pStyle w:val="Sangradetextonormal"/>
        <w:ind w:firstLine="0"/>
        <w:rPr>
          <w:rFonts w:ascii="Arial" w:hAnsi="Arial" w:cs="Arial"/>
        </w:rPr>
      </w:pP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E161C3" w:rsidRPr="008C769F" w:rsidRDefault="00797F31" w:rsidP="00E161C3">
      <w:pPr>
        <w:jc w:val="both"/>
        <w:rPr>
          <w:rFonts w:ascii="Arial" w:hAnsi="Arial" w:cs="Arial"/>
          <w:sz w:val="22"/>
        </w:rPr>
      </w:pPr>
      <w:r>
        <w:rPr>
          <w:rFonts w:ascii="Arial" w:hAnsi="Arial" w:cs="Arial"/>
          <w:b/>
          <w:sz w:val="22"/>
        </w:rPr>
        <w:lastRenderedPageBreak/>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r w:rsidR="008C769F" w:rsidRPr="008C769F">
        <w:rPr>
          <w:rFonts w:ascii="Arial" w:hAnsi="Arial" w:cs="Arial"/>
          <w:b/>
          <w:sz w:val="22"/>
        </w:rPr>
        <w:t>acuerdo.-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DA5A4E" w:rsidRPr="00797F31" w:rsidRDefault="00797F31" w:rsidP="00D37144">
      <w:pPr>
        <w:jc w:val="both"/>
        <w:rPr>
          <w:rFonts w:ascii="Arial" w:hAnsi="Arial" w:cs="Arial"/>
          <w:sz w:val="20"/>
          <w:szCs w:val="20"/>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Lectura y aprobación del orden del día.- acuerdo.- una vez sometido a consideración el orden del día, previamente circulado, es aprobado por 10</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D37144" w:rsidRDefault="00797F31" w:rsidP="00E161C3">
      <w:pPr>
        <w:jc w:val="both"/>
        <w:rPr>
          <w:rFonts w:ascii="Arial" w:hAnsi="Arial" w:cs="Arial"/>
          <w:b/>
          <w:sz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D37144" w:rsidRPr="002713E1">
        <w:rPr>
          <w:rFonts w:ascii="Arial" w:hAnsi="Arial" w:cs="Arial"/>
          <w:sz w:val="22"/>
        </w:rPr>
        <w:t xml:space="preserve">Se presenta por parte de la </w:t>
      </w:r>
      <w:r w:rsidR="002713E1" w:rsidRPr="002713E1">
        <w:rPr>
          <w:rFonts w:ascii="Arial" w:hAnsi="Arial" w:cs="Arial"/>
          <w:sz w:val="22"/>
        </w:rPr>
        <w:t>Dirección</w:t>
      </w:r>
      <w:r w:rsidR="00D37144" w:rsidRPr="002713E1">
        <w:rPr>
          <w:rFonts w:ascii="Arial" w:hAnsi="Arial" w:cs="Arial"/>
          <w:sz w:val="22"/>
        </w:rPr>
        <w:t xml:space="preserve"> de </w:t>
      </w:r>
      <w:r w:rsidR="002713E1" w:rsidRPr="002713E1">
        <w:rPr>
          <w:rFonts w:ascii="Arial" w:hAnsi="Arial" w:cs="Arial"/>
          <w:sz w:val="22"/>
        </w:rPr>
        <w:t>Planeación</w:t>
      </w:r>
      <w:r w:rsidR="00D37144" w:rsidRPr="002713E1">
        <w:rPr>
          <w:rFonts w:ascii="Arial" w:hAnsi="Arial" w:cs="Arial"/>
          <w:sz w:val="22"/>
        </w:rPr>
        <w:t xml:space="preserve"> la solicitud de subdivisiones de varios interesados para su </w:t>
      </w:r>
      <w:r w:rsidR="002713E1" w:rsidRPr="002713E1">
        <w:rPr>
          <w:rFonts w:ascii="Arial" w:hAnsi="Arial" w:cs="Arial"/>
          <w:sz w:val="22"/>
        </w:rPr>
        <w:t>Autorización</w:t>
      </w:r>
      <w:r w:rsidR="002300AC">
        <w:rPr>
          <w:rFonts w:ascii="Arial" w:hAnsi="Arial" w:cs="Arial"/>
          <w:sz w:val="22"/>
        </w:rPr>
        <w:t>.</w:t>
      </w:r>
    </w:p>
    <w:p w:rsidR="002300AC" w:rsidRDefault="002300AC"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936"/>
        <w:gridCol w:w="732"/>
        <w:gridCol w:w="1457"/>
        <w:gridCol w:w="4354"/>
        <w:gridCol w:w="1560"/>
      </w:tblGrid>
      <w:tr w:rsidR="00D37144" w:rsidTr="00D37144">
        <w:tc>
          <w:tcPr>
            <w:tcW w:w="936" w:type="dxa"/>
          </w:tcPr>
          <w:p w:rsidR="00D37144" w:rsidRDefault="00D37144" w:rsidP="00E161C3">
            <w:pPr>
              <w:jc w:val="both"/>
              <w:rPr>
                <w:rFonts w:ascii="Arial" w:hAnsi="Arial" w:cs="Arial"/>
                <w:b/>
                <w:sz w:val="22"/>
              </w:rPr>
            </w:pPr>
            <w:r>
              <w:rPr>
                <w:rFonts w:ascii="Arial" w:hAnsi="Arial" w:cs="Arial"/>
                <w:b/>
                <w:sz w:val="22"/>
              </w:rPr>
              <w:t>Exp</w:t>
            </w:r>
          </w:p>
        </w:tc>
        <w:tc>
          <w:tcPr>
            <w:tcW w:w="732" w:type="dxa"/>
          </w:tcPr>
          <w:p w:rsidR="00D37144" w:rsidRDefault="00D37144" w:rsidP="00E161C3">
            <w:pPr>
              <w:jc w:val="both"/>
              <w:rPr>
                <w:rFonts w:ascii="Arial" w:hAnsi="Arial" w:cs="Arial"/>
                <w:b/>
                <w:sz w:val="22"/>
              </w:rPr>
            </w:pPr>
            <w:r>
              <w:rPr>
                <w:rFonts w:ascii="Arial" w:hAnsi="Arial" w:cs="Arial"/>
                <w:b/>
                <w:sz w:val="22"/>
              </w:rPr>
              <w:t>Num</w:t>
            </w:r>
          </w:p>
        </w:tc>
        <w:tc>
          <w:tcPr>
            <w:tcW w:w="1457" w:type="dxa"/>
          </w:tcPr>
          <w:p w:rsidR="00D37144" w:rsidRDefault="00D37144" w:rsidP="00E161C3">
            <w:pPr>
              <w:jc w:val="both"/>
              <w:rPr>
                <w:rFonts w:ascii="Arial" w:hAnsi="Arial" w:cs="Arial"/>
                <w:b/>
                <w:sz w:val="22"/>
              </w:rPr>
            </w:pPr>
            <w:r>
              <w:rPr>
                <w:rFonts w:ascii="Arial" w:hAnsi="Arial" w:cs="Arial"/>
                <w:b/>
                <w:sz w:val="22"/>
              </w:rPr>
              <w:t>Predio</w:t>
            </w:r>
          </w:p>
        </w:tc>
        <w:tc>
          <w:tcPr>
            <w:tcW w:w="4354"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560"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D37144" w:rsidTr="00D37144">
        <w:tc>
          <w:tcPr>
            <w:tcW w:w="936" w:type="dxa"/>
          </w:tcPr>
          <w:p w:rsidR="00D37144" w:rsidRDefault="00D37144" w:rsidP="00E161C3">
            <w:pPr>
              <w:jc w:val="both"/>
              <w:rPr>
                <w:rFonts w:ascii="Arial" w:hAnsi="Arial" w:cs="Arial"/>
                <w:b/>
                <w:sz w:val="22"/>
              </w:rPr>
            </w:pPr>
          </w:p>
        </w:tc>
        <w:tc>
          <w:tcPr>
            <w:tcW w:w="732" w:type="dxa"/>
          </w:tcPr>
          <w:p w:rsidR="00D37144" w:rsidRDefault="00D37144" w:rsidP="00E161C3">
            <w:pPr>
              <w:jc w:val="both"/>
              <w:rPr>
                <w:rFonts w:ascii="Arial" w:hAnsi="Arial" w:cs="Arial"/>
                <w:b/>
                <w:sz w:val="22"/>
              </w:rPr>
            </w:pPr>
          </w:p>
        </w:tc>
        <w:tc>
          <w:tcPr>
            <w:tcW w:w="1457" w:type="dxa"/>
          </w:tcPr>
          <w:p w:rsidR="00D37144" w:rsidRDefault="00D37144" w:rsidP="00E161C3">
            <w:pPr>
              <w:jc w:val="both"/>
              <w:rPr>
                <w:rFonts w:ascii="Arial" w:hAnsi="Arial" w:cs="Arial"/>
                <w:b/>
                <w:sz w:val="22"/>
              </w:rPr>
            </w:pPr>
          </w:p>
        </w:tc>
        <w:tc>
          <w:tcPr>
            <w:tcW w:w="4354" w:type="dxa"/>
          </w:tcPr>
          <w:p w:rsidR="001704A1" w:rsidRDefault="001704A1" w:rsidP="00E161C3">
            <w:pPr>
              <w:jc w:val="both"/>
              <w:rPr>
                <w:rFonts w:ascii="Arial" w:hAnsi="Arial" w:cs="Arial"/>
                <w:b/>
                <w:sz w:val="22"/>
              </w:rPr>
            </w:pPr>
          </w:p>
        </w:tc>
        <w:tc>
          <w:tcPr>
            <w:tcW w:w="1560" w:type="dxa"/>
          </w:tcPr>
          <w:p w:rsidR="00D37144" w:rsidRDefault="002300AC" w:rsidP="00E161C3">
            <w:pPr>
              <w:jc w:val="both"/>
              <w:rPr>
                <w:rFonts w:ascii="Arial" w:hAnsi="Arial" w:cs="Arial"/>
                <w:b/>
                <w:sz w:val="22"/>
              </w:rPr>
            </w:pPr>
            <w:r>
              <w:rPr>
                <w:rFonts w:ascii="Arial" w:hAnsi="Arial" w:cs="Arial"/>
                <w:b/>
                <w:sz w:val="22"/>
              </w:rPr>
              <w:t>Sin asunto</w:t>
            </w:r>
          </w:p>
        </w:tc>
      </w:tr>
      <w:tr w:rsidR="00D37144" w:rsidTr="00D37144">
        <w:tc>
          <w:tcPr>
            <w:tcW w:w="936" w:type="dxa"/>
          </w:tcPr>
          <w:p w:rsidR="00D37144" w:rsidRDefault="00D37144" w:rsidP="00E161C3">
            <w:pPr>
              <w:jc w:val="both"/>
              <w:rPr>
                <w:rFonts w:ascii="Arial" w:hAnsi="Arial" w:cs="Arial"/>
                <w:b/>
                <w:sz w:val="22"/>
              </w:rPr>
            </w:pPr>
          </w:p>
        </w:tc>
        <w:tc>
          <w:tcPr>
            <w:tcW w:w="732" w:type="dxa"/>
          </w:tcPr>
          <w:p w:rsidR="00D37144" w:rsidRDefault="00D37144" w:rsidP="00E161C3">
            <w:pPr>
              <w:jc w:val="both"/>
              <w:rPr>
                <w:rFonts w:ascii="Arial" w:hAnsi="Arial" w:cs="Arial"/>
                <w:b/>
                <w:sz w:val="22"/>
              </w:rPr>
            </w:pPr>
          </w:p>
        </w:tc>
        <w:tc>
          <w:tcPr>
            <w:tcW w:w="1457" w:type="dxa"/>
          </w:tcPr>
          <w:p w:rsidR="00D37144" w:rsidRDefault="00D37144" w:rsidP="00E161C3">
            <w:pPr>
              <w:jc w:val="both"/>
              <w:rPr>
                <w:rFonts w:ascii="Arial" w:hAnsi="Arial" w:cs="Arial"/>
                <w:b/>
                <w:sz w:val="22"/>
              </w:rPr>
            </w:pPr>
          </w:p>
        </w:tc>
        <w:tc>
          <w:tcPr>
            <w:tcW w:w="4354" w:type="dxa"/>
          </w:tcPr>
          <w:p w:rsidR="00D37144" w:rsidRDefault="00D37144" w:rsidP="00D2285A">
            <w:pPr>
              <w:jc w:val="both"/>
              <w:rPr>
                <w:rFonts w:ascii="Arial" w:hAnsi="Arial" w:cs="Arial"/>
                <w:b/>
                <w:sz w:val="22"/>
              </w:rPr>
            </w:pPr>
          </w:p>
        </w:tc>
        <w:tc>
          <w:tcPr>
            <w:tcW w:w="1560" w:type="dxa"/>
          </w:tcPr>
          <w:p w:rsidR="00D37144" w:rsidRDefault="002300AC" w:rsidP="00E161C3">
            <w:pPr>
              <w:jc w:val="both"/>
              <w:rPr>
                <w:rFonts w:ascii="Arial" w:hAnsi="Arial" w:cs="Arial"/>
                <w:b/>
                <w:sz w:val="22"/>
              </w:rPr>
            </w:pPr>
            <w:r>
              <w:rPr>
                <w:rFonts w:ascii="Arial" w:hAnsi="Arial" w:cs="Arial"/>
                <w:b/>
                <w:sz w:val="22"/>
              </w:rPr>
              <w:t>Sin asunto</w:t>
            </w:r>
          </w:p>
        </w:tc>
      </w:tr>
      <w:tr w:rsidR="00D37144" w:rsidTr="00D37144">
        <w:tc>
          <w:tcPr>
            <w:tcW w:w="936" w:type="dxa"/>
          </w:tcPr>
          <w:p w:rsidR="00D37144" w:rsidRDefault="00D37144" w:rsidP="00E161C3">
            <w:pPr>
              <w:jc w:val="both"/>
              <w:rPr>
                <w:rFonts w:ascii="Arial" w:hAnsi="Arial" w:cs="Arial"/>
                <w:b/>
                <w:sz w:val="22"/>
              </w:rPr>
            </w:pPr>
          </w:p>
        </w:tc>
        <w:tc>
          <w:tcPr>
            <w:tcW w:w="732" w:type="dxa"/>
          </w:tcPr>
          <w:p w:rsidR="00D37144" w:rsidRDefault="00D37144" w:rsidP="00E161C3">
            <w:pPr>
              <w:jc w:val="both"/>
              <w:rPr>
                <w:rFonts w:ascii="Arial" w:hAnsi="Arial" w:cs="Arial"/>
                <w:b/>
                <w:sz w:val="22"/>
              </w:rPr>
            </w:pPr>
          </w:p>
        </w:tc>
        <w:tc>
          <w:tcPr>
            <w:tcW w:w="1457" w:type="dxa"/>
          </w:tcPr>
          <w:p w:rsidR="00D37144" w:rsidRDefault="00D37144" w:rsidP="00E161C3">
            <w:pPr>
              <w:jc w:val="both"/>
              <w:rPr>
                <w:rFonts w:ascii="Arial" w:hAnsi="Arial" w:cs="Arial"/>
                <w:b/>
                <w:sz w:val="22"/>
              </w:rPr>
            </w:pPr>
          </w:p>
        </w:tc>
        <w:tc>
          <w:tcPr>
            <w:tcW w:w="4354" w:type="dxa"/>
          </w:tcPr>
          <w:p w:rsidR="00D37144" w:rsidRDefault="00D37144" w:rsidP="00D2285A">
            <w:pPr>
              <w:jc w:val="both"/>
              <w:rPr>
                <w:rFonts w:ascii="Arial" w:hAnsi="Arial" w:cs="Arial"/>
                <w:b/>
                <w:sz w:val="22"/>
              </w:rPr>
            </w:pPr>
          </w:p>
        </w:tc>
        <w:tc>
          <w:tcPr>
            <w:tcW w:w="1560" w:type="dxa"/>
          </w:tcPr>
          <w:p w:rsidR="00D37144" w:rsidRDefault="002300AC" w:rsidP="00E161C3">
            <w:pPr>
              <w:jc w:val="both"/>
              <w:rPr>
                <w:rFonts w:ascii="Arial" w:hAnsi="Arial" w:cs="Arial"/>
                <w:b/>
                <w:sz w:val="22"/>
              </w:rPr>
            </w:pPr>
            <w:r>
              <w:rPr>
                <w:rFonts w:ascii="Arial" w:hAnsi="Arial" w:cs="Arial"/>
                <w:b/>
                <w:sz w:val="22"/>
              </w:rPr>
              <w:t>Sin asunto</w:t>
            </w:r>
          </w:p>
        </w:tc>
      </w:tr>
      <w:tr w:rsidR="00D37144" w:rsidTr="00D37144">
        <w:tc>
          <w:tcPr>
            <w:tcW w:w="936" w:type="dxa"/>
          </w:tcPr>
          <w:p w:rsidR="00D37144" w:rsidRDefault="00D37144" w:rsidP="00E161C3">
            <w:pPr>
              <w:jc w:val="both"/>
              <w:rPr>
                <w:rFonts w:ascii="Arial" w:hAnsi="Arial" w:cs="Arial"/>
                <w:b/>
                <w:sz w:val="22"/>
              </w:rPr>
            </w:pPr>
          </w:p>
        </w:tc>
        <w:tc>
          <w:tcPr>
            <w:tcW w:w="732" w:type="dxa"/>
          </w:tcPr>
          <w:p w:rsidR="00D37144" w:rsidRDefault="00D37144" w:rsidP="00E161C3">
            <w:pPr>
              <w:jc w:val="both"/>
              <w:rPr>
                <w:rFonts w:ascii="Arial" w:hAnsi="Arial" w:cs="Arial"/>
                <w:b/>
                <w:sz w:val="22"/>
              </w:rPr>
            </w:pPr>
          </w:p>
        </w:tc>
        <w:tc>
          <w:tcPr>
            <w:tcW w:w="1457" w:type="dxa"/>
          </w:tcPr>
          <w:p w:rsidR="00D37144" w:rsidRDefault="00D37144" w:rsidP="00E161C3">
            <w:pPr>
              <w:jc w:val="both"/>
              <w:rPr>
                <w:rFonts w:ascii="Arial" w:hAnsi="Arial" w:cs="Arial"/>
                <w:b/>
                <w:sz w:val="22"/>
              </w:rPr>
            </w:pPr>
          </w:p>
        </w:tc>
        <w:tc>
          <w:tcPr>
            <w:tcW w:w="4354" w:type="dxa"/>
          </w:tcPr>
          <w:p w:rsidR="00D37144" w:rsidRDefault="00D37144" w:rsidP="00D2285A">
            <w:pPr>
              <w:jc w:val="both"/>
              <w:rPr>
                <w:rFonts w:ascii="Arial" w:hAnsi="Arial" w:cs="Arial"/>
                <w:b/>
                <w:sz w:val="22"/>
              </w:rPr>
            </w:pPr>
          </w:p>
        </w:tc>
        <w:tc>
          <w:tcPr>
            <w:tcW w:w="1560" w:type="dxa"/>
          </w:tcPr>
          <w:p w:rsidR="00D37144" w:rsidRDefault="002300AC" w:rsidP="00E161C3">
            <w:pPr>
              <w:jc w:val="both"/>
              <w:rPr>
                <w:rFonts w:ascii="Arial" w:hAnsi="Arial" w:cs="Arial"/>
                <w:b/>
                <w:sz w:val="22"/>
              </w:rPr>
            </w:pPr>
            <w:r>
              <w:rPr>
                <w:rFonts w:ascii="Arial" w:hAnsi="Arial" w:cs="Arial"/>
                <w:b/>
                <w:sz w:val="22"/>
              </w:rPr>
              <w:t>Sin asunto</w:t>
            </w:r>
          </w:p>
        </w:tc>
      </w:tr>
      <w:tr w:rsidR="00D37144" w:rsidTr="00D37144">
        <w:tc>
          <w:tcPr>
            <w:tcW w:w="936" w:type="dxa"/>
          </w:tcPr>
          <w:p w:rsidR="00D37144" w:rsidRDefault="00D37144" w:rsidP="00E161C3">
            <w:pPr>
              <w:jc w:val="both"/>
              <w:rPr>
                <w:rFonts w:ascii="Arial" w:hAnsi="Arial" w:cs="Arial"/>
                <w:b/>
                <w:sz w:val="22"/>
              </w:rPr>
            </w:pPr>
          </w:p>
        </w:tc>
        <w:tc>
          <w:tcPr>
            <w:tcW w:w="732" w:type="dxa"/>
          </w:tcPr>
          <w:p w:rsidR="00D37144" w:rsidRDefault="00D37144" w:rsidP="00E161C3">
            <w:pPr>
              <w:jc w:val="both"/>
              <w:rPr>
                <w:rFonts w:ascii="Arial" w:hAnsi="Arial" w:cs="Arial"/>
                <w:b/>
                <w:sz w:val="22"/>
              </w:rPr>
            </w:pPr>
          </w:p>
        </w:tc>
        <w:tc>
          <w:tcPr>
            <w:tcW w:w="1457" w:type="dxa"/>
          </w:tcPr>
          <w:p w:rsidR="00D37144" w:rsidRDefault="00D37144" w:rsidP="00E161C3">
            <w:pPr>
              <w:jc w:val="both"/>
              <w:rPr>
                <w:rFonts w:ascii="Arial" w:hAnsi="Arial" w:cs="Arial"/>
                <w:b/>
                <w:sz w:val="22"/>
              </w:rPr>
            </w:pPr>
          </w:p>
        </w:tc>
        <w:tc>
          <w:tcPr>
            <w:tcW w:w="4354" w:type="dxa"/>
          </w:tcPr>
          <w:p w:rsidR="00D37144" w:rsidRDefault="00D2285A" w:rsidP="00D2285A">
            <w:pPr>
              <w:jc w:val="both"/>
              <w:rPr>
                <w:rFonts w:ascii="Arial" w:hAnsi="Arial" w:cs="Arial"/>
                <w:b/>
                <w:sz w:val="22"/>
              </w:rPr>
            </w:pPr>
            <w:r>
              <w:rPr>
                <w:rFonts w:ascii="Arial" w:hAnsi="Arial" w:cs="Arial"/>
                <w:b/>
                <w:sz w:val="22"/>
              </w:rPr>
              <w:t xml:space="preserve"> </w:t>
            </w:r>
          </w:p>
        </w:tc>
        <w:tc>
          <w:tcPr>
            <w:tcW w:w="1560" w:type="dxa"/>
          </w:tcPr>
          <w:p w:rsidR="00D37144" w:rsidRDefault="002300AC" w:rsidP="00E161C3">
            <w:pPr>
              <w:jc w:val="both"/>
              <w:rPr>
                <w:rFonts w:ascii="Arial" w:hAnsi="Arial" w:cs="Arial"/>
                <w:b/>
                <w:sz w:val="22"/>
              </w:rPr>
            </w:pPr>
            <w:r>
              <w:rPr>
                <w:rFonts w:ascii="Arial" w:hAnsi="Arial" w:cs="Arial"/>
                <w:b/>
                <w:sz w:val="22"/>
              </w:rPr>
              <w:t>Sin asunto</w:t>
            </w:r>
          </w:p>
        </w:tc>
      </w:tr>
      <w:tr w:rsidR="00D37144" w:rsidTr="00D37144">
        <w:tc>
          <w:tcPr>
            <w:tcW w:w="936" w:type="dxa"/>
          </w:tcPr>
          <w:p w:rsidR="00D37144" w:rsidRDefault="00D37144" w:rsidP="00E161C3">
            <w:pPr>
              <w:jc w:val="both"/>
              <w:rPr>
                <w:rFonts w:ascii="Arial" w:hAnsi="Arial" w:cs="Arial"/>
                <w:b/>
                <w:sz w:val="22"/>
              </w:rPr>
            </w:pPr>
          </w:p>
        </w:tc>
        <w:tc>
          <w:tcPr>
            <w:tcW w:w="732" w:type="dxa"/>
          </w:tcPr>
          <w:p w:rsidR="00D37144" w:rsidRDefault="00D37144" w:rsidP="00E161C3">
            <w:pPr>
              <w:jc w:val="both"/>
              <w:rPr>
                <w:rFonts w:ascii="Arial" w:hAnsi="Arial" w:cs="Arial"/>
                <w:b/>
                <w:sz w:val="22"/>
              </w:rPr>
            </w:pPr>
          </w:p>
        </w:tc>
        <w:tc>
          <w:tcPr>
            <w:tcW w:w="1457" w:type="dxa"/>
          </w:tcPr>
          <w:p w:rsidR="00D37144" w:rsidRDefault="00D37144" w:rsidP="00E161C3">
            <w:pPr>
              <w:jc w:val="both"/>
              <w:rPr>
                <w:rFonts w:ascii="Arial" w:hAnsi="Arial" w:cs="Arial"/>
                <w:b/>
                <w:sz w:val="22"/>
              </w:rPr>
            </w:pPr>
          </w:p>
        </w:tc>
        <w:tc>
          <w:tcPr>
            <w:tcW w:w="4354" w:type="dxa"/>
          </w:tcPr>
          <w:p w:rsidR="00D37144" w:rsidRDefault="00D37144" w:rsidP="00E161C3">
            <w:pPr>
              <w:jc w:val="both"/>
              <w:rPr>
                <w:rFonts w:ascii="Arial" w:hAnsi="Arial" w:cs="Arial"/>
                <w:b/>
                <w:sz w:val="22"/>
              </w:rPr>
            </w:pPr>
            <w:bookmarkStart w:id="0" w:name="_GoBack"/>
            <w:bookmarkEnd w:id="0"/>
          </w:p>
        </w:tc>
        <w:tc>
          <w:tcPr>
            <w:tcW w:w="1560" w:type="dxa"/>
          </w:tcPr>
          <w:p w:rsidR="00D37144" w:rsidRDefault="002300AC" w:rsidP="00E161C3">
            <w:pPr>
              <w:jc w:val="both"/>
              <w:rPr>
                <w:rFonts w:ascii="Arial" w:hAnsi="Arial" w:cs="Arial"/>
                <w:b/>
                <w:sz w:val="22"/>
              </w:rPr>
            </w:pPr>
            <w:r>
              <w:rPr>
                <w:rFonts w:ascii="Arial" w:hAnsi="Arial" w:cs="Arial"/>
                <w:b/>
                <w:sz w:val="22"/>
              </w:rPr>
              <w:t>Sin asunto</w:t>
            </w:r>
          </w:p>
        </w:tc>
      </w:tr>
      <w:tr w:rsidR="00D37144" w:rsidTr="00D37144">
        <w:tc>
          <w:tcPr>
            <w:tcW w:w="936" w:type="dxa"/>
          </w:tcPr>
          <w:p w:rsidR="00D37144" w:rsidRDefault="00D37144" w:rsidP="00E161C3">
            <w:pPr>
              <w:jc w:val="both"/>
              <w:rPr>
                <w:rFonts w:ascii="Arial" w:hAnsi="Arial" w:cs="Arial"/>
                <w:b/>
                <w:sz w:val="22"/>
              </w:rPr>
            </w:pPr>
          </w:p>
        </w:tc>
        <w:tc>
          <w:tcPr>
            <w:tcW w:w="732" w:type="dxa"/>
          </w:tcPr>
          <w:p w:rsidR="00D37144" w:rsidRDefault="00D37144" w:rsidP="00E161C3">
            <w:pPr>
              <w:jc w:val="both"/>
              <w:rPr>
                <w:rFonts w:ascii="Arial" w:hAnsi="Arial" w:cs="Arial"/>
                <w:b/>
                <w:sz w:val="22"/>
              </w:rPr>
            </w:pPr>
          </w:p>
        </w:tc>
        <w:tc>
          <w:tcPr>
            <w:tcW w:w="1457" w:type="dxa"/>
          </w:tcPr>
          <w:p w:rsidR="00D37144" w:rsidRDefault="00D37144" w:rsidP="00E161C3">
            <w:pPr>
              <w:jc w:val="both"/>
              <w:rPr>
                <w:rFonts w:ascii="Arial" w:hAnsi="Arial" w:cs="Arial"/>
                <w:b/>
                <w:sz w:val="22"/>
              </w:rPr>
            </w:pPr>
          </w:p>
        </w:tc>
        <w:tc>
          <w:tcPr>
            <w:tcW w:w="4354" w:type="dxa"/>
          </w:tcPr>
          <w:p w:rsidR="00D37144" w:rsidRDefault="00D37144" w:rsidP="00E161C3">
            <w:pPr>
              <w:jc w:val="both"/>
              <w:rPr>
                <w:rFonts w:ascii="Arial" w:hAnsi="Arial" w:cs="Arial"/>
                <w:b/>
                <w:sz w:val="22"/>
              </w:rPr>
            </w:pPr>
          </w:p>
        </w:tc>
        <w:tc>
          <w:tcPr>
            <w:tcW w:w="1560" w:type="dxa"/>
          </w:tcPr>
          <w:p w:rsidR="00D37144" w:rsidRDefault="002300AC" w:rsidP="00E161C3">
            <w:pPr>
              <w:jc w:val="both"/>
              <w:rPr>
                <w:rFonts w:ascii="Arial" w:hAnsi="Arial" w:cs="Arial"/>
                <w:b/>
                <w:sz w:val="22"/>
              </w:rPr>
            </w:pPr>
            <w:r>
              <w:rPr>
                <w:rFonts w:ascii="Arial" w:hAnsi="Arial" w:cs="Arial"/>
                <w:b/>
                <w:sz w:val="22"/>
              </w:rPr>
              <w:t>Sin asunto</w:t>
            </w:r>
          </w:p>
        </w:tc>
      </w:tr>
      <w:tr w:rsidR="00113037" w:rsidTr="00D37144">
        <w:tc>
          <w:tcPr>
            <w:tcW w:w="936" w:type="dxa"/>
          </w:tcPr>
          <w:p w:rsidR="00113037" w:rsidRDefault="00113037" w:rsidP="00E161C3">
            <w:pPr>
              <w:jc w:val="both"/>
              <w:rPr>
                <w:rFonts w:ascii="Arial" w:hAnsi="Arial" w:cs="Arial"/>
                <w:b/>
                <w:sz w:val="22"/>
              </w:rPr>
            </w:pPr>
          </w:p>
        </w:tc>
        <w:tc>
          <w:tcPr>
            <w:tcW w:w="732" w:type="dxa"/>
          </w:tcPr>
          <w:p w:rsidR="00113037" w:rsidRDefault="00113037" w:rsidP="00E161C3">
            <w:pPr>
              <w:jc w:val="both"/>
              <w:rPr>
                <w:rFonts w:ascii="Arial" w:hAnsi="Arial" w:cs="Arial"/>
                <w:b/>
                <w:sz w:val="22"/>
              </w:rPr>
            </w:pPr>
          </w:p>
        </w:tc>
        <w:tc>
          <w:tcPr>
            <w:tcW w:w="1457" w:type="dxa"/>
          </w:tcPr>
          <w:p w:rsidR="00113037" w:rsidRDefault="00113037" w:rsidP="00E161C3">
            <w:pPr>
              <w:jc w:val="both"/>
              <w:rPr>
                <w:rFonts w:ascii="Arial" w:hAnsi="Arial" w:cs="Arial"/>
                <w:b/>
                <w:sz w:val="22"/>
              </w:rPr>
            </w:pPr>
          </w:p>
        </w:tc>
        <w:tc>
          <w:tcPr>
            <w:tcW w:w="4354" w:type="dxa"/>
          </w:tcPr>
          <w:p w:rsidR="00113037" w:rsidRDefault="00113037" w:rsidP="00E161C3">
            <w:pPr>
              <w:jc w:val="both"/>
              <w:rPr>
                <w:rFonts w:ascii="Arial" w:hAnsi="Arial" w:cs="Arial"/>
                <w:b/>
                <w:sz w:val="22"/>
              </w:rPr>
            </w:pPr>
          </w:p>
        </w:tc>
        <w:tc>
          <w:tcPr>
            <w:tcW w:w="1560" w:type="dxa"/>
          </w:tcPr>
          <w:p w:rsidR="00113037" w:rsidRDefault="002300AC" w:rsidP="00E161C3">
            <w:pPr>
              <w:jc w:val="both"/>
              <w:rPr>
                <w:rFonts w:ascii="Arial" w:hAnsi="Arial" w:cs="Arial"/>
                <w:b/>
                <w:sz w:val="22"/>
              </w:rPr>
            </w:pPr>
            <w:r>
              <w:rPr>
                <w:rFonts w:ascii="Arial" w:hAnsi="Arial" w:cs="Arial"/>
                <w:b/>
                <w:sz w:val="22"/>
              </w:rPr>
              <w:t>Sin asunto</w:t>
            </w:r>
          </w:p>
        </w:tc>
      </w:tr>
    </w:tbl>
    <w:p w:rsidR="00D37144" w:rsidRDefault="00D37144" w:rsidP="00E161C3">
      <w:pPr>
        <w:jc w:val="both"/>
        <w:rPr>
          <w:rFonts w:ascii="Arial" w:hAnsi="Arial" w:cs="Arial"/>
          <w:b/>
          <w:sz w:val="22"/>
        </w:rPr>
      </w:pPr>
    </w:p>
    <w:p w:rsidR="00D37144" w:rsidRDefault="002300AC" w:rsidP="00E161C3">
      <w:pPr>
        <w:jc w:val="both"/>
        <w:rPr>
          <w:rFonts w:ascii="Arial" w:hAnsi="Arial" w:cs="Arial"/>
          <w:sz w:val="22"/>
        </w:rPr>
      </w:pPr>
      <w:r>
        <w:rPr>
          <w:rFonts w:ascii="Arial" w:hAnsi="Arial" w:cs="Arial"/>
          <w:sz w:val="22"/>
        </w:rPr>
        <w:t>Acuerdo.-   Sin asuntos por tratar.</w:t>
      </w:r>
    </w:p>
    <w:p w:rsidR="002300AC" w:rsidRDefault="002300AC" w:rsidP="00E161C3">
      <w:pPr>
        <w:jc w:val="both"/>
        <w:rPr>
          <w:rFonts w:ascii="Arial" w:hAnsi="Arial" w:cs="Arial"/>
          <w:sz w:val="22"/>
        </w:rPr>
      </w:pPr>
    </w:p>
    <w:p w:rsidR="002300AC" w:rsidRDefault="002300AC" w:rsidP="00E161C3">
      <w:pPr>
        <w:jc w:val="both"/>
        <w:rPr>
          <w:rFonts w:ascii="Arial" w:hAnsi="Arial" w:cs="Arial"/>
          <w:sz w:val="22"/>
        </w:rPr>
      </w:pPr>
      <w:r>
        <w:rPr>
          <w:rFonts w:ascii="Arial" w:hAnsi="Arial" w:cs="Arial"/>
          <w:sz w:val="22"/>
        </w:rPr>
        <w:t xml:space="preserve">4.- Se presenta asuntos por parte de la </w:t>
      </w:r>
      <w:r w:rsidR="0060593A">
        <w:rPr>
          <w:rFonts w:ascii="Arial" w:hAnsi="Arial" w:cs="Arial"/>
          <w:sz w:val="22"/>
        </w:rPr>
        <w:t>Dirección</w:t>
      </w:r>
      <w:r>
        <w:rPr>
          <w:rFonts w:ascii="Arial" w:hAnsi="Arial" w:cs="Arial"/>
          <w:sz w:val="22"/>
        </w:rPr>
        <w:t xml:space="preserve"> de Obras </w:t>
      </w:r>
      <w:r w:rsidR="0060593A">
        <w:rPr>
          <w:rFonts w:ascii="Arial" w:hAnsi="Arial" w:cs="Arial"/>
          <w:sz w:val="22"/>
        </w:rPr>
        <w:t>Públicas</w:t>
      </w:r>
      <w:r>
        <w:rPr>
          <w:rFonts w:ascii="Arial" w:hAnsi="Arial" w:cs="Arial"/>
          <w:sz w:val="22"/>
        </w:rPr>
        <w:t>, en relación a los trabajos que se desempeñan.</w:t>
      </w:r>
    </w:p>
    <w:p w:rsidR="002300AC" w:rsidRDefault="002300AC" w:rsidP="00E161C3">
      <w:pPr>
        <w:jc w:val="both"/>
        <w:rPr>
          <w:rFonts w:ascii="Arial" w:hAnsi="Arial" w:cs="Arial"/>
          <w:sz w:val="22"/>
        </w:rPr>
      </w:pPr>
    </w:p>
    <w:p w:rsidR="002300AC" w:rsidRDefault="002300AC" w:rsidP="00E161C3">
      <w:pPr>
        <w:jc w:val="both"/>
        <w:rPr>
          <w:rFonts w:ascii="Arial" w:hAnsi="Arial" w:cs="Arial"/>
          <w:sz w:val="22"/>
        </w:rPr>
      </w:pPr>
      <w:r>
        <w:rPr>
          <w:rFonts w:ascii="Arial" w:hAnsi="Arial" w:cs="Arial"/>
          <w:sz w:val="22"/>
        </w:rPr>
        <w:t>Se presenta presupuesto al respecto de las obras de pavimentación en las calles siguientes:</w:t>
      </w:r>
    </w:p>
    <w:p w:rsidR="002300AC" w:rsidRDefault="002300AC" w:rsidP="00E161C3">
      <w:pPr>
        <w:jc w:val="both"/>
        <w:rPr>
          <w:rFonts w:ascii="Arial" w:hAnsi="Arial" w:cs="Arial"/>
          <w:sz w:val="22"/>
        </w:rPr>
      </w:pPr>
      <w:r>
        <w:rPr>
          <w:rFonts w:ascii="Arial" w:hAnsi="Arial" w:cs="Arial"/>
          <w:sz w:val="22"/>
        </w:rPr>
        <w:t>LAGO GINEBRA en el fraccionamiento LOS LAGOS.  Costo aproximado $ 1</w:t>
      </w:r>
      <w:r w:rsidR="0060593A">
        <w:rPr>
          <w:rFonts w:ascii="Arial" w:hAnsi="Arial" w:cs="Arial"/>
          <w:sz w:val="22"/>
        </w:rPr>
        <w:t>, 335,600.00</w:t>
      </w:r>
      <w:r>
        <w:rPr>
          <w:rFonts w:ascii="Arial" w:hAnsi="Arial" w:cs="Arial"/>
          <w:sz w:val="22"/>
        </w:rPr>
        <w:t xml:space="preserve"> </w:t>
      </w:r>
    </w:p>
    <w:p w:rsidR="002300AC" w:rsidRDefault="002300AC" w:rsidP="00E161C3">
      <w:pPr>
        <w:jc w:val="both"/>
        <w:rPr>
          <w:rFonts w:ascii="Arial" w:hAnsi="Arial" w:cs="Arial"/>
          <w:sz w:val="22"/>
        </w:rPr>
      </w:pPr>
      <w:r>
        <w:rPr>
          <w:rFonts w:ascii="Arial" w:hAnsi="Arial" w:cs="Arial"/>
          <w:sz w:val="22"/>
        </w:rPr>
        <w:t>MARIA PADILLA en la colonia NUEVO SAN JUAN.      Costo aproximado $ 564,000.00</w:t>
      </w:r>
    </w:p>
    <w:p w:rsidR="002300AC" w:rsidRDefault="002300AC" w:rsidP="00E161C3">
      <w:pPr>
        <w:jc w:val="both"/>
        <w:rPr>
          <w:rFonts w:ascii="Arial" w:hAnsi="Arial" w:cs="Arial"/>
          <w:sz w:val="22"/>
        </w:rPr>
      </w:pPr>
    </w:p>
    <w:p w:rsidR="002300AC" w:rsidRDefault="002300AC" w:rsidP="00E161C3">
      <w:pPr>
        <w:jc w:val="both"/>
        <w:rPr>
          <w:rFonts w:ascii="Arial" w:hAnsi="Arial" w:cs="Arial"/>
          <w:sz w:val="22"/>
        </w:rPr>
      </w:pPr>
      <w:r>
        <w:rPr>
          <w:rFonts w:ascii="Arial" w:hAnsi="Arial" w:cs="Arial"/>
          <w:sz w:val="22"/>
        </w:rPr>
        <w:t>Los criterios de aportación es en ambos casos el 50% el Gobierno Municipal de San Juan de los Lagos, y el otro 50% los beneficiarios vecinos de las calles.</w:t>
      </w:r>
    </w:p>
    <w:p w:rsidR="002300AC" w:rsidRPr="002972CB" w:rsidRDefault="002300AC" w:rsidP="00E161C3">
      <w:pPr>
        <w:jc w:val="both"/>
        <w:rPr>
          <w:rFonts w:ascii="Arial" w:hAnsi="Arial" w:cs="Arial"/>
          <w:sz w:val="22"/>
        </w:rPr>
      </w:pPr>
    </w:p>
    <w:p w:rsidR="00292FB9" w:rsidRPr="002713E1" w:rsidRDefault="00010775" w:rsidP="00113037">
      <w:pPr>
        <w:jc w:val="both"/>
        <w:rPr>
          <w:rFonts w:ascii="Arial" w:hAnsi="Arial" w:cs="Arial"/>
          <w:b/>
          <w:sz w:val="22"/>
          <w:szCs w:val="22"/>
        </w:rPr>
      </w:pPr>
      <w:r>
        <w:rPr>
          <w:rFonts w:ascii="Arial" w:hAnsi="Arial" w:cs="Arial"/>
          <w:b/>
          <w:sz w:val="22"/>
          <w:szCs w:val="22"/>
        </w:rPr>
        <w:t>5</w:t>
      </w:r>
      <w:r w:rsidR="002972CB">
        <w:rPr>
          <w:rFonts w:ascii="Arial" w:hAnsi="Arial" w:cs="Arial"/>
          <w:b/>
          <w:sz w:val="22"/>
          <w:szCs w:val="22"/>
        </w:rPr>
        <w:t>-</w:t>
      </w:r>
      <w:r w:rsidR="00D2285A">
        <w:rPr>
          <w:rFonts w:ascii="Arial" w:hAnsi="Arial" w:cs="Arial"/>
          <w:b/>
          <w:sz w:val="22"/>
          <w:szCs w:val="22"/>
        </w:rPr>
        <w:t xml:space="preserve">  </w:t>
      </w:r>
      <w:r w:rsidR="00113037">
        <w:rPr>
          <w:rFonts w:ascii="Arial" w:hAnsi="Arial" w:cs="Arial"/>
          <w:b/>
          <w:sz w:val="22"/>
          <w:szCs w:val="22"/>
        </w:rPr>
        <w:t>Asuntos Generales.</w:t>
      </w:r>
    </w:p>
    <w:p w:rsidR="007A6AC8" w:rsidRDefault="007A6AC8" w:rsidP="00544591">
      <w:pPr>
        <w:jc w:val="both"/>
        <w:rPr>
          <w:rFonts w:ascii="Arial" w:hAnsi="Arial" w:cs="Arial"/>
          <w:sz w:val="22"/>
          <w:szCs w:val="22"/>
        </w:rPr>
      </w:pPr>
    </w:p>
    <w:p w:rsidR="002300AC" w:rsidRDefault="002300AC" w:rsidP="00544591">
      <w:pPr>
        <w:jc w:val="both"/>
        <w:rPr>
          <w:rFonts w:ascii="Arial" w:hAnsi="Arial" w:cs="Arial"/>
          <w:sz w:val="22"/>
          <w:szCs w:val="22"/>
        </w:rPr>
      </w:pPr>
      <w:r>
        <w:rPr>
          <w:rFonts w:ascii="Arial" w:hAnsi="Arial" w:cs="Arial"/>
          <w:sz w:val="22"/>
          <w:szCs w:val="22"/>
        </w:rPr>
        <w:t xml:space="preserve">En relación a la acción de gestión de obra por parte del Ayuntamiento se comenta que se tiene proyectos elaborados y personal capacitado para la elaboración de futuros proyectos, y si se tiene la necesidad </w:t>
      </w:r>
      <w:r w:rsidR="00D74E4F">
        <w:rPr>
          <w:rFonts w:ascii="Arial" w:hAnsi="Arial" w:cs="Arial"/>
          <w:sz w:val="22"/>
          <w:szCs w:val="22"/>
        </w:rPr>
        <w:t>de contratar servicios profesionales con proyectistas se presentarían las propuestas previamente.</w:t>
      </w:r>
    </w:p>
    <w:p w:rsidR="00D74E4F" w:rsidRDefault="00D74E4F" w:rsidP="00544591">
      <w:pPr>
        <w:jc w:val="both"/>
        <w:rPr>
          <w:rFonts w:ascii="Arial" w:hAnsi="Arial" w:cs="Arial"/>
          <w:sz w:val="22"/>
          <w:szCs w:val="22"/>
        </w:rPr>
      </w:pPr>
      <w:r>
        <w:rPr>
          <w:rFonts w:ascii="Arial" w:hAnsi="Arial" w:cs="Arial"/>
          <w:sz w:val="22"/>
          <w:szCs w:val="22"/>
        </w:rPr>
        <w:t>Se trata sobre la situación que guarda el asunto del libramiento ORIENTE DE LA CIUDAD, comentando la importancia de la liberación del tramo que comprende dicho libramiento, teniendo el acercamiento de negociación con los propietarios de los terrenos que se estarán afectando, quedando pendientes el diseño de convenio definitivo.</w:t>
      </w:r>
    </w:p>
    <w:p w:rsidR="00D74E4F" w:rsidRDefault="00D74E4F" w:rsidP="00544591">
      <w:pPr>
        <w:jc w:val="both"/>
        <w:rPr>
          <w:rFonts w:ascii="Arial" w:hAnsi="Arial" w:cs="Arial"/>
          <w:sz w:val="22"/>
          <w:szCs w:val="22"/>
        </w:rPr>
      </w:pPr>
      <w:r>
        <w:rPr>
          <w:rFonts w:ascii="Arial" w:hAnsi="Arial" w:cs="Arial"/>
          <w:sz w:val="22"/>
          <w:szCs w:val="22"/>
        </w:rPr>
        <w:t xml:space="preserve">Se trata el asunto sobre red de distribución de agua potable en relación a la obra que se realiza </w:t>
      </w:r>
      <w:r w:rsidR="00FE56D6">
        <w:rPr>
          <w:rFonts w:ascii="Arial" w:hAnsi="Arial" w:cs="Arial"/>
          <w:sz w:val="22"/>
          <w:szCs w:val="22"/>
        </w:rPr>
        <w:t>en las comunidades AGUA DE OBIS</w:t>
      </w:r>
      <w:r>
        <w:rPr>
          <w:rFonts w:ascii="Arial" w:hAnsi="Arial" w:cs="Arial"/>
          <w:sz w:val="22"/>
          <w:szCs w:val="22"/>
        </w:rPr>
        <w:t xml:space="preserve">PO, SANTA TERESA y otras rancherías, ya que el apoyo que se solicita es importante retomarlo y por </w:t>
      </w:r>
      <w:r w:rsidR="0060593A">
        <w:rPr>
          <w:rFonts w:ascii="Arial" w:hAnsi="Arial" w:cs="Arial"/>
          <w:sz w:val="22"/>
          <w:szCs w:val="22"/>
        </w:rPr>
        <w:t>instrucción</w:t>
      </w:r>
      <w:r>
        <w:rPr>
          <w:rFonts w:ascii="Arial" w:hAnsi="Arial" w:cs="Arial"/>
          <w:sz w:val="22"/>
          <w:szCs w:val="22"/>
        </w:rPr>
        <w:t xml:space="preserve"> del ALCALDE MUNICIPAL, se pide se </w:t>
      </w:r>
      <w:r w:rsidR="0060593A">
        <w:rPr>
          <w:rFonts w:ascii="Arial" w:hAnsi="Arial" w:cs="Arial"/>
          <w:sz w:val="22"/>
          <w:szCs w:val="22"/>
        </w:rPr>
        <w:t>investigue</w:t>
      </w:r>
      <w:r>
        <w:rPr>
          <w:rFonts w:ascii="Arial" w:hAnsi="Arial" w:cs="Arial"/>
          <w:sz w:val="22"/>
          <w:szCs w:val="22"/>
        </w:rPr>
        <w:t xml:space="preserve"> </w:t>
      </w:r>
      <w:r w:rsidR="0060593A">
        <w:rPr>
          <w:rFonts w:ascii="Arial" w:hAnsi="Arial" w:cs="Arial"/>
          <w:sz w:val="22"/>
          <w:szCs w:val="22"/>
        </w:rPr>
        <w:t>más</w:t>
      </w:r>
      <w:r>
        <w:rPr>
          <w:rFonts w:ascii="Arial" w:hAnsi="Arial" w:cs="Arial"/>
          <w:sz w:val="22"/>
          <w:szCs w:val="22"/>
        </w:rPr>
        <w:t xml:space="preserve"> a fondo la posibilidad de otorgar dicho apoyo. Se comenta que lo solicitado es 1200 metros de PVC de 8 pulgadas, y 1000 metros de PVC de 16 pulgadas clase 5.</w:t>
      </w:r>
    </w:p>
    <w:p w:rsidR="002300AC" w:rsidRPr="008C769F" w:rsidRDefault="002300AC" w:rsidP="00544591">
      <w:pPr>
        <w:jc w:val="both"/>
        <w:rPr>
          <w:rFonts w:ascii="Arial" w:hAnsi="Arial" w:cs="Arial"/>
          <w:sz w:val="22"/>
          <w:szCs w:val="22"/>
        </w:rPr>
      </w:pPr>
    </w:p>
    <w:p w:rsidR="00E161C3" w:rsidRPr="008C769F" w:rsidRDefault="00010775"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797F31">
        <w:rPr>
          <w:rFonts w:ascii="Arial" w:hAnsi="Arial" w:cs="Arial"/>
          <w:sz w:val="22"/>
        </w:rPr>
        <w:t xml:space="preserve">Señores integrantes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D74E4F">
        <w:rPr>
          <w:rFonts w:ascii="Arial" w:hAnsi="Arial" w:cs="Arial"/>
          <w:sz w:val="22"/>
        </w:rPr>
        <w:t>15 horas con 10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D74E4F">
        <w:rPr>
          <w:rFonts w:ascii="Arial" w:hAnsi="Arial" w:cs="Arial"/>
          <w:sz w:val="22"/>
        </w:rPr>
        <w:t>27</w:t>
      </w:r>
      <w:r w:rsidR="007A6AC8">
        <w:rPr>
          <w:rFonts w:ascii="Arial" w:hAnsi="Arial" w:cs="Arial"/>
          <w:sz w:val="22"/>
        </w:rPr>
        <w:t xml:space="preserve"> </w:t>
      </w:r>
      <w:r w:rsidR="008C769F" w:rsidRPr="008C769F">
        <w:rPr>
          <w:rFonts w:ascii="Arial" w:hAnsi="Arial" w:cs="Arial"/>
          <w:sz w:val="22"/>
        </w:rPr>
        <w:t xml:space="preserve"> de </w:t>
      </w:r>
      <w:r w:rsidR="002713E1">
        <w:rPr>
          <w:rFonts w:ascii="Arial" w:hAnsi="Arial" w:cs="Arial"/>
          <w:sz w:val="22"/>
        </w:rPr>
        <w:t>Marzo</w:t>
      </w:r>
      <w:r w:rsidR="00DD792A">
        <w:rPr>
          <w:rFonts w:ascii="Arial" w:hAnsi="Arial" w:cs="Arial"/>
          <w:sz w:val="22"/>
        </w:rPr>
        <w:t xml:space="preserve"> del 2019</w:t>
      </w:r>
      <w:r w:rsidR="008C769F" w:rsidRPr="008C769F">
        <w:rPr>
          <w:rFonts w:ascii="Arial" w:hAnsi="Arial" w:cs="Arial"/>
          <w:sz w:val="22"/>
        </w:rPr>
        <w:t xml:space="preserve">, a las </w:t>
      </w:r>
      <w:r w:rsidR="00D74E4F">
        <w:rPr>
          <w:rFonts w:ascii="Arial" w:hAnsi="Arial" w:cs="Arial"/>
          <w:sz w:val="22"/>
        </w:rPr>
        <w:t>14</w:t>
      </w:r>
      <w:r w:rsidR="007A6AC8">
        <w:rPr>
          <w:rFonts w:ascii="Arial" w:hAnsi="Arial" w:cs="Arial"/>
          <w:sz w:val="22"/>
        </w:rPr>
        <w:t>:00</w:t>
      </w:r>
      <w:r w:rsidR="002713E1">
        <w:rPr>
          <w:rFonts w:ascii="Arial" w:hAnsi="Arial" w:cs="Arial"/>
          <w:sz w:val="22"/>
        </w:rPr>
        <w:t xml:space="preserve"> horas, en oficina de Presidencia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lastRenderedPageBreak/>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rPr>
              <w:t>JAVIER JIMENEZ PADILLA</w:t>
            </w:r>
            <w:r>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MARTIN PADILLA HERMOSILLO</w:t>
            </w:r>
          </w:p>
          <w:p w:rsidR="00E161C3" w:rsidRPr="008C769F" w:rsidRDefault="00797F31" w:rsidP="00711E50">
            <w:pPr>
              <w:jc w:val="center"/>
              <w:rPr>
                <w:rFonts w:ascii="Arial" w:hAnsi="Arial" w:cs="Arial"/>
              </w:rPr>
            </w:pPr>
            <w:r>
              <w:rPr>
                <w:rFonts w:ascii="Arial" w:hAnsi="Arial" w:cs="Arial"/>
                <w:sz w:val="22"/>
              </w:rPr>
              <w:t xml:space="preserve">Director de </w:t>
            </w:r>
            <w:r w:rsidR="00DD792A">
              <w:rPr>
                <w:rFonts w:ascii="Arial" w:hAnsi="Arial" w:cs="Arial"/>
                <w:sz w:val="22"/>
              </w:rPr>
              <w:t>Planeación</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lang w:val="pt-PT"/>
              </w:rPr>
            </w:pPr>
            <w:r w:rsidRPr="0060593A">
              <w:rPr>
                <w:rFonts w:ascii="Arial" w:hAnsi="Arial" w:cs="Arial"/>
                <w:lang w:val="pt-PT"/>
              </w:rPr>
              <w:t>LIC. DENIS ALEJANDRA PLASCENCIA CAMPOS</w:t>
            </w:r>
          </w:p>
          <w:p w:rsidR="00E161C3" w:rsidRPr="008C769F" w:rsidRDefault="00797F31" w:rsidP="00711E50">
            <w:pPr>
              <w:jc w:val="center"/>
              <w:rPr>
                <w:rFonts w:ascii="Arial" w:hAnsi="Arial" w:cs="Arial"/>
              </w:rPr>
            </w:pPr>
            <w:r>
              <w:rPr>
                <w:rFonts w:ascii="Arial" w:hAnsi="Arial" w:cs="Arial"/>
                <w:sz w:val="22"/>
                <w:lang w:val="pt-PT"/>
              </w:rPr>
              <w:t>Secretario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Pr>
                <w:rFonts w:ascii="Arial" w:hAnsi="Arial" w:cs="Arial"/>
                <w:sz w:val="22"/>
                <w:lang w:val="pt-PT"/>
              </w:rPr>
              <w:t>Regidor M</w:t>
            </w:r>
            <w:r w:rsidR="008C769F" w:rsidRPr="008C769F">
              <w:rPr>
                <w:rFonts w:ascii="Arial" w:hAnsi="Arial" w:cs="Arial"/>
                <w:sz w:val="22"/>
                <w:lang w:val="pt-PT"/>
              </w:rPr>
              <w:t>unicipal</w:t>
            </w:r>
            <w:r w:rsidR="00DD792A">
              <w:rPr>
                <w:rFonts w:ascii="Arial" w:hAnsi="Arial" w:cs="Arial"/>
                <w:sz w:val="22"/>
                <w:lang w:val="pt-PT"/>
              </w:rPr>
              <w:t xml:space="preserve"> titular de la Comision de Obras Publicas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Default="0060593A" w:rsidP="00DD792A">
            <w:pPr>
              <w:jc w:val="center"/>
              <w:rPr>
                <w:rFonts w:ascii="Arial" w:hAnsi="Arial" w:cs="Arial"/>
                <w:lang w:val="pt-PT"/>
              </w:rPr>
            </w:pPr>
            <w:r>
              <w:rPr>
                <w:rFonts w:ascii="Arial" w:hAnsi="Arial" w:cs="Arial"/>
                <w:lang w:val="pt-PT"/>
              </w:rPr>
              <w:t>.</w:t>
            </w:r>
          </w:p>
          <w:p w:rsidR="0060593A" w:rsidRPr="00DD792A" w:rsidRDefault="0060593A" w:rsidP="00DD792A">
            <w:pPr>
              <w:jc w:val="center"/>
              <w:rPr>
                <w:rFonts w:ascii="Arial" w:hAnsi="Arial" w:cs="Arial"/>
                <w:lang w:val="pt-PT"/>
              </w:rPr>
            </w:pPr>
            <w:r>
              <w:rPr>
                <w:rFonts w:ascii="Arial" w:hAnsi="Arial" w:cs="Arial"/>
                <w:lang w:val="pt-PT"/>
              </w:rPr>
              <w:t>.</w:t>
            </w: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60593A" w:rsidRDefault="0060593A" w:rsidP="00DD792A">
            <w:pPr>
              <w:jc w:val="center"/>
              <w:rPr>
                <w:rFonts w:ascii="Arial" w:hAnsi="Arial" w:cs="Arial"/>
                <w:lang w:val="pt-PT"/>
              </w:rPr>
            </w:pPr>
            <w:r w:rsidRPr="00B30E78">
              <w:rPr>
                <w:rFonts w:ascii="Arial" w:hAnsi="Arial" w:cs="Arial"/>
                <w:sz w:val="22"/>
              </w:rPr>
              <w:t>ING. GUILLERMO BARRIENTOS A.</w:t>
            </w:r>
          </w:p>
          <w:p w:rsidR="00E161C3" w:rsidRPr="00DD792A" w:rsidRDefault="007A6AC8"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83" w:rsidRDefault="002C7283" w:rsidP="00E161C3">
      <w:r>
        <w:separator/>
      </w:r>
    </w:p>
  </w:endnote>
  <w:endnote w:type="continuationSeparator" w:id="0">
    <w:p w:rsidR="002C7283" w:rsidRDefault="002C7283"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jc w:val="right"/>
    </w:pPr>
  </w:p>
  <w:p w:rsidR="00A82F11" w:rsidRDefault="00A82F11">
    <w:pPr>
      <w:pStyle w:val="Piedepgina"/>
      <w:jc w:val="right"/>
    </w:pPr>
    <w:r>
      <w:t xml:space="preserve">Página </w:t>
    </w:r>
    <w:r>
      <w:rPr>
        <w:b/>
        <w:bCs/>
      </w:rPr>
      <w:fldChar w:fldCharType="begin"/>
    </w:r>
    <w:r>
      <w:rPr>
        <w:b/>
        <w:bCs/>
      </w:rPr>
      <w:instrText>PAGE</w:instrText>
    </w:r>
    <w:r>
      <w:rPr>
        <w:b/>
        <w:bCs/>
      </w:rPr>
      <w:fldChar w:fldCharType="separate"/>
    </w:r>
    <w:r w:rsidR="00FE56D6">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FE56D6">
      <w:rPr>
        <w:b/>
        <w:bCs/>
        <w:noProof/>
      </w:rPr>
      <w:t>3</w:t>
    </w:r>
    <w:r>
      <w:rPr>
        <w:b/>
        <w:bCs/>
      </w:rPr>
      <w:fldChar w:fldCharType="end"/>
    </w:r>
  </w:p>
  <w:p w:rsidR="00A82F11" w:rsidRDefault="00113037" w:rsidP="00711E50">
    <w:pPr>
      <w:pStyle w:val="Ttulo1"/>
      <w:pBdr>
        <w:top w:val="single" w:sz="12" w:space="1" w:color="auto"/>
        <w:bottom w:val="single" w:sz="12" w:space="1" w:color="auto"/>
      </w:pBdr>
      <w:ind w:left="360"/>
    </w:pPr>
    <w:r>
      <w:t>07</w:t>
    </w:r>
    <w:r w:rsidR="00DD792A">
      <w:t xml:space="preserve"> </w:t>
    </w:r>
    <w:r>
      <w:t>de  Marzo</w:t>
    </w:r>
    <w:r w:rsidR="00E8675D">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83" w:rsidRDefault="002C7283" w:rsidP="00E161C3">
      <w:r>
        <w:separator/>
      </w:r>
    </w:p>
  </w:footnote>
  <w:footnote w:type="continuationSeparator" w:id="0">
    <w:p w:rsidR="002C7283" w:rsidRDefault="002C7283"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Ttulo1"/>
      <w:rPr>
        <w:b/>
      </w:rPr>
    </w:pPr>
    <w:r>
      <w:rPr>
        <w:b/>
        <w:noProof/>
        <w:sz w:val="20"/>
        <w:lang w:val="es-MX" w:eastAsia="es-MX"/>
      </w:rPr>
      <w:drawing>
        <wp:anchor distT="0" distB="0" distL="114300" distR="114300" simplePos="0" relativeHeight="251659264" behindDoc="0" locked="0" layoutInCell="0" allowOverlap="1" wp14:anchorId="510FE2B5" wp14:editId="69791E01">
          <wp:simplePos x="0" y="0"/>
          <wp:positionH relativeFrom="column">
            <wp:posOffset>-38100</wp:posOffset>
          </wp:positionH>
          <wp:positionV relativeFrom="paragraph">
            <wp:posOffset>-8890</wp:posOffset>
          </wp:positionV>
          <wp:extent cx="80010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82F11" w:rsidRDefault="00A82F11">
    <w:pPr>
      <w:pStyle w:val="Ttulo1"/>
      <w:rPr>
        <w:b/>
      </w:rPr>
    </w:pPr>
    <w:r>
      <w:rPr>
        <w:b/>
      </w:rPr>
      <w:t xml:space="preserve">          </w:t>
    </w:r>
  </w:p>
  <w:p w:rsidR="00A82F11" w:rsidRDefault="00A82F11" w:rsidP="002546C9">
    <w:pPr>
      <w:pStyle w:val="Ttulo1"/>
      <w:pBdr>
        <w:top w:val="single" w:sz="12" w:space="1" w:color="auto"/>
        <w:bottom w:val="single" w:sz="12" w:space="1" w:color="auto"/>
      </w:pBdr>
    </w:pPr>
    <w:r>
      <w:t xml:space="preserve">          </w:t>
    </w:r>
    <w:r w:rsidR="00113037">
      <w:t>03</w:t>
    </w:r>
    <w:r>
      <w:t xml:space="preserve"> </w:t>
    </w:r>
    <w:r w:rsidR="00DD792A">
      <w:t>SESIO</w:t>
    </w:r>
    <w:r w:rsidR="002546C9">
      <w:t>N ORDINARIA DE COMISION TECNICA</w:t>
    </w:r>
    <w:r w:rsidR="00DD792A">
      <w:t xml:space="preserve">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6">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4"/>
  </w:num>
  <w:num w:numId="2">
    <w:abstractNumId w:val="6"/>
  </w:num>
  <w:num w:numId="3">
    <w:abstractNumId w:val="3"/>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0775"/>
    <w:rsid w:val="000179BE"/>
    <w:rsid w:val="00024605"/>
    <w:rsid w:val="000272E4"/>
    <w:rsid w:val="00051F81"/>
    <w:rsid w:val="0005552B"/>
    <w:rsid w:val="00062961"/>
    <w:rsid w:val="00087D0A"/>
    <w:rsid w:val="00092DC9"/>
    <w:rsid w:val="00113037"/>
    <w:rsid w:val="00131F44"/>
    <w:rsid w:val="00161955"/>
    <w:rsid w:val="001704A1"/>
    <w:rsid w:val="00186A9D"/>
    <w:rsid w:val="001A6262"/>
    <w:rsid w:val="001D6CD1"/>
    <w:rsid w:val="002300AC"/>
    <w:rsid w:val="002546C9"/>
    <w:rsid w:val="002713E1"/>
    <w:rsid w:val="00286173"/>
    <w:rsid w:val="00292FB9"/>
    <w:rsid w:val="00296E07"/>
    <w:rsid w:val="002972CB"/>
    <w:rsid w:val="002A1824"/>
    <w:rsid w:val="002B69AF"/>
    <w:rsid w:val="002C7283"/>
    <w:rsid w:val="002F490B"/>
    <w:rsid w:val="003000AC"/>
    <w:rsid w:val="003609AC"/>
    <w:rsid w:val="00417402"/>
    <w:rsid w:val="004266F2"/>
    <w:rsid w:val="004668ED"/>
    <w:rsid w:val="004963F9"/>
    <w:rsid w:val="004C2C99"/>
    <w:rsid w:val="004E0F63"/>
    <w:rsid w:val="004E7081"/>
    <w:rsid w:val="00500EE7"/>
    <w:rsid w:val="0051365D"/>
    <w:rsid w:val="00523728"/>
    <w:rsid w:val="00534FA3"/>
    <w:rsid w:val="005356B9"/>
    <w:rsid w:val="005431A1"/>
    <w:rsid w:val="00544591"/>
    <w:rsid w:val="005A401E"/>
    <w:rsid w:val="005B3A6F"/>
    <w:rsid w:val="0060593A"/>
    <w:rsid w:val="00621AF9"/>
    <w:rsid w:val="00696768"/>
    <w:rsid w:val="006A6EEE"/>
    <w:rsid w:val="006E2284"/>
    <w:rsid w:val="00711E50"/>
    <w:rsid w:val="0075566B"/>
    <w:rsid w:val="00786BB6"/>
    <w:rsid w:val="00797F31"/>
    <w:rsid w:val="007A6AC8"/>
    <w:rsid w:val="007B73A7"/>
    <w:rsid w:val="007F300B"/>
    <w:rsid w:val="00850C4C"/>
    <w:rsid w:val="00871ED7"/>
    <w:rsid w:val="008B5BFE"/>
    <w:rsid w:val="008C769F"/>
    <w:rsid w:val="008D6F71"/>
    <w:rsid w:val="008E779E"/>
    <w:rsid w:val="00936B8C"/>
    <w:rsid w:val="009557DF"/>
    <w:rsid w:val="0098310C"/>
    <w:rsid w:val="009D5422"/>
    <w:rsid w:val="009F0B37"/>
    <w:rsid w:val="00A02114"/>
    <w:rsid w:val="00A1375B"/>
    <w:rsid w:val="00A6365F"/>
    <w:rsid w:val="00A826E1"/>
    <w:rsid w:val="00A82F11"/>
    <w:rsid w:val="00A93F68"/>
    <w:rsid w:val="00AA63F3"/>
    <w:rsid w:val="00AC52B1"/>
    <w:rsid w:val="00AD7789"/>
    <w:rsid w:val="00B17DE0"/>
    <w:rsid w:val="00B21A47"/>
    <w:rsid w:val="00B30E78"/>
    <w:rsid w:val="00B66727"/>
    <w:rsid w:val="00B77C2D"/>
    <w:rsid w:val="00BC6C74"/>
    <w:rsid w:val="00BF1575"/>
    <w:rsid w:val="00C20023"/>
    <w:rsid w:val="00CA7A43"/>
    <w:rsid w:val="00CC7EF4"/>
    <w:rsid w:val="00CF0AD7"/>
    <w:rsid w:val="00CF14AD"/>
    <w:rsid w:val="00D03E5B"/>
    <w:rsid w:val="00D2285A"/>
    <w:rsid w:val="00D253F2"/>
    <w:rsid w:val="00D32882"/>
    <w:rsid w:val="00D34674"/>
    <w:rsid w:val="00D37144"/>
    <w:rsid w:val="00D50124"/>
    <w:rsid w:val="00D74E4F"/>
    <w:rsid w:val="00D75039"/>
    <w:rsid w:val="00DA5A4E"/>
    <w:rsid w:val="00DC3D0F"/>
    <w:rsid w:val="00DD792A"/>
    <w:rsid w:val="00DE49C2"/>
    <w:rsid w:val="00DF6D9E"/>
    <w:rsid w:val="00DF7B59"/>
    <w:rsid w:val="00E161C3"/>
    <w:rsid w:val="00E8675D"/>
    <w:rsid w:val="00F007FB"/>
    <w:rsid w:val="00F21F70"/>
    <w:rsid w:val="00F255C4"/>
    <w:rsid w:val="00F2711C"/>
    <w:rsid w:val="00F35625"/>
    <w:rsid w:val="00F534FB"/>
    <w:rsid w:val="00F72261"/>
    <w:rsid w:val="00F8728E"/>
    <w:rsid w:val="00F91C30"/>
    <w:rsid w:val="00FB66A9"/>
    <w:rsid w:val="00FE0D90"/>
    <w:rsid w:val="00FE56D6"/>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3</Pages>
  <Words>916</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21</cp:revision>
  <cp:lastPrinted>2018-10-24T22:13:00Z</cp:lastPrinted>
  <dcterms:created xsi:type="dcterms:W3CDTF">2019-01-03T19:33:00Z</dcterms:created>
  <dcterms:modified xsi:type="dcterms:W3CDTF">2019-03-28T16:12:00Z</dcterms:modified>
</cp:coreProperties>
</file>