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652D3">
        <w:rPr>
          <w:rFonts w:ascii="Arial" w:hAnsi="Arial" w:cs="Arial"/>
          <w:sz w:val="22"/>
        </w:rPr>
        <w:t>alisco siendo las 13</w:t>
      </w:r>
      <w:r w:rsidR="001F7E84">
        <w:rPr>
          <w:rFonts w:ascii="Arial" w:hAnsi="Arial" w:cs="Arial"/>
          <w:sz w:val="22"/>
        </w:rPr>
        <w:t xml:space="preserve">  horas con 4</w:t>
      </w:r>
      <w:r w:rsidR="00BC750A">
        <w:rPr>
          <w:rFonts w:ascii="Arial" w:hAnsi="Arial" w:cs="Arial"/>
          <w:sz w:val="22"/>
        </w:rPr>
        <w:t>5</w:t>
      </w:r>
      <w:r>
        <w:rPr>
          <w:rFonts w:ascii="Arial" w:hAnsi="Arial" w:cs="Arial"/>
          <w:sz w:val="22"/>
        </w:rPr>
        <w:t xml:space="preserve"> minutos del </w:t>
      </w:r>
      <w:r w:rsidR="004C2C99">
        <w:rPr>
          <w:rFonts w:ascii="Arial" w:hAnsi="Arial" w:cs="Arial"/>
          <w:sz w:val="22"/>
        </w:rPr>
        <w:t>día</w:t>
      </w:r>
      <w:r w:rsidR="00505621">
        <w:rPr>
          <w:rFonts w:ascii="Arial" w:hAnsi="Arial" w:cs="Arial"/>
          <w:sz w:val="22"/>
        </w:rPr>
        <w:t xml:space="preserve"> 22 de Abril</w:t>
      </w:r>
      <w:r w:rsidR="00D63F79">
        <w:rPr>
          <w:rFonts w:ascii="Arial" w:hAnsi="Arial" w:cs="Arial"/>
          <w:sz w:val="22"/>
        </w:rPr>
        <w:t xml:space="preserve"> del año 2020</w:t>
      </w:r>
      <w:r w:rsidR="00797F31">
        <w:rPr>
          <w:rFonts w:ascii="Arial" w:hAnsi="Arial" w:cs="Arial"/>
          <w:sz w:val="22"/>
        </w:rPr>
        <w:t xml:space="preserve"> dos mil </w:t>
      </w:r>
      <w:r w:rsidR="00D63F79">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1763EA">
        <w:rPr>
          <w:rFonts w:ascii="Arial" w:hAnsi="Arial" w:cs="Arial"/>
          <w:sz w:val="22"/>
        </w:rPr>
        <w:t xml:space="preserve"> de esta comisión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p w:rsidR="00A71B38" w:rsidRDefault="00A71B38" w:rsidP="00A71B38">
      <w:pPr>
        <w:jc w:val="both"/>
        <w:rPr>
          <w:rFonts w:ascii="Arial" w:hAnsi="Arial" w:cs="Arial"/>
          <w:b/>
          <w:sz w:val="16"/>
          <w:szCs w:val="16"/>
        </w:rPr>
      </w:pPr>
      <w:r>
        <w:rPr>
          <w:rFonts w:ascii="Arial" w:hAnsi="Arial" w:cs="Arial"/>
          <w:b/>
          <w:sz w:val="16"/>
          <w:szCs w:val="16"/>
        </w:rPr>
        <w:t>Reglamento de la Comisión:</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CAPÍTULO II</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De </w:t>
      </w:r>
      <w:smartTag w:uri="urn:schemas-microsoft-com:office:smarttags" w:element="PersonName">
        <w:smartTagPr>
          <w:attr w:name="ProductID" w:val="la Integraci￳n"/>
        </w:smartTagPr>
        <w:r w:rsidRPr="00A71B38">
          <w:rPr>
            <w:rFonts w:ascii="Arial" w:hAnsi="Arial" w:cs="Arial"/>
            <w:b/>
            <w:sz w:val="16"/>
            <w:szCs w:val="16"/>
          </w:rPr>
          <w:t>la Integración</w:t>
        </w:r>
      </w:smartTag>
      <w:r w:rsidRPr="00A71B38">
        <w:rPr>
          <w:rFonts w:ascii="Arial" w:hAnsi="Arial" w:cs="Arial"/>
          <w:b/>
          <w:sz w:val="16"/>
          <w:szCs w:val="16"/>
        </w:rPr>
        <w:t xml:space="preserve"> del Comisión.</w:t>
      </w:r>
    </w:p>
    <w:p w:rsidR="00A71B38" w:rsidRPr="00A71B38" w:rsidRDefault="00A71B38" w:rsidP="00A71B38">
      <w:pPr>
        <w:jc w:val="both"/>
        <w:rPr>
          <w:rFonts w:ascii="Arial" w:hAnsi="Arial" w:cs="Arial"/>
          <w:b/>
          <w:sz w:val="16"/>
          <w:szCs w:val="16"/>
        </w:rPr>
      </w:pP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Artículo 4. – </w:t>
      </w:r>
      <w:r w:rsidRPr="00A71B38">
        <w:rPr>
          <w:rFonts w:ascii="Arial" w:hAnsi="Arial" w:cs="Arial"/>
          <w:sz w:val="16"/>
          <w:szCs w:val="16"/>
        </w:rPr>
        <w:t>La Comisión Técnico de regularización de  giros de control especial del Gobierno Constitucional del Municipio de San Juan de Los Lagos, se integrará de la siguiente forma:</w:t>
      </w:r>
    </w:p>
    <w:p w:rsidR="00A71B38" w:rsidRDefault="00A71B38"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9F0557">
              <w:rPr>
                <w:rFonts w:ascii="Arial" w:hAnsi="Arial" w:cs="Arial"/>
                <w:sz w:val="22"/>
              </w:rPr>
              <w:t xml:space="preserve"> y Reglamentos</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w:t>
            </w:r>
            <w:r w:rsidR="00F75717">
              <w:rPr>
                <w:rFonts w:ascii="Arial" w:hAnsi="Arial" w:cs="Arial"/>
                <w:sz w:val="22"/>
              </w:rPr>
              <w:t xml:space="preserve">al. </w:t>
            </w:r>
            <w:r w:rsidR="00B30E78">
              <w:t xml:space="preserve"> </w:t>
            </w:r>
            <w:r w:rsidR="006321EB" w:rsidRPr="00CE2873">
              <w:rPr>
                <w:rFonts w:ascii="Arial" w:hAnsi="Arial" w:cs="Arial"/>
                <w:lang w:val="pt-PT"/>
              </w:rPr>
              <w:t>C. Alan Saúl Hernández Quevedo</w:t>
            </w:r>
            <w:r w:rsidR="006321EB">
              <w:rPr>
                <w:rFonts w:ascii="Arial" w:hAnsi="Arial" w:cs="Arial"/>
                <w:lang w:val="pt-PT"/>
              </w:rPr>
              <w:t>.</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w:t>
            </w:r>
            <w:r w:rsidR="009358BF">
              <w:rPr>
                <w:rFonts w:ascii="Arial" w:hAnsi="Arial" w:cs="Arial"/>
                <w:sz w:val="22"/>
              </w:rPr>
              <w:lastRenderedPageBreak/>
              <w:t>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t>El Juez Municipal.</w:t>
            </w:r>
            <w:r w:rsidR="001763EA">
              <w:rPr>
                <w:rFonts w:ascii="Arial" w:hAnsi="Arial" w:cs="Arial"/>
                <w:sz w:val="22"/>
              </w:rPr>
              <w:t xml:space="preserve"> </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4E63F2">
              <w:rPr>
                <w:rFonts w:ascii="Arial" w:hAnsi="Arial" w:cs="Arial"/>
                <w:sz w:val="22"/>
              </w:rPr>
              <w:t xml:space="preserve"> YAMILE LOPEZ </w:t>
            </w:r>
            <w:r w:rsidR="009358BF">
              <w:rPr>
                <w:rFonts w:ascii="Arial" w:hAnsi="Arial" w:cs="Arial"/>
                <w:sz w:val="22"/>
              </w:rPr>
              <w:t xml:space="preserve">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94B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94B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A71B38"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2F575D"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F575D"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433F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C1FE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2433FC" w:rsidP="00797F31">
            <w:pPr>
              <w:jc w:val="both"/>
              <w:rPr>
                <w:rFonts w:ascii="Arial" w:hAnsi="Arial" w:cs="Arial"/>
                <w:sz w:val="22"/>
              </w:rPr>
            </w:pPr>
            <w:r>
              <w:rPr>
                <w:rFonts w:ascii="Arial" w:hAnsi="Arial" w:cs="Arial"/>
                <w:sz w:val="22"/>
              </w:rPr>
              <w:t>PRESENTE</w:t>
            </w:r>
            <w:r w:rsidR="0027746A">
              <w:rPr>
                <w:rFonts w:ascii="Arial" w:hAnsi="Arial" w:cs="Arial"/>
                <w:sz w:val="22"/>
              </w:rPr>
              <w:t>.</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B94BE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7571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C1FE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2F575D"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4E63F2" w:rsidP="00797F31">
            <w:pPr>
              <w:jc w:val="both"/>
              <w:rPr>
                <w:rFonts w:ascii="Arial" w:hAnsi="Arial" w:cs="Arial"/>
                <w:sz w:val="22"/>
              </w:rPr>
            </w:pPr>
            <w:r>
              <w:rPr>
                <w:rFonts w:ascii="Arial" w:hAnsi="Arial" w:cs="Arial"/>
                <w:sz w:val="22"/>
              </w:rPr>
              <w:t>PRESENTE</w:t>
            </w:r>
          </w:p>
          <w:p w:rsidR="00EE1B4F" w:rsidRDefault="00EE1B4F" w:rsidP="00797F31">
            <w:pPr>
              <w:jc w:val="both"/>
              <w:rPr>
                <w:rFonts w:ascii="Arial" w:hAnsi="Arial" w:cs="Arial"/>
                <w:sz w:val="22"/>
              </w:rPr>
            </w:pPr>
          </w:p>
          <w:p w:rsidR="00FA0490" w:rsidRDefault="009F0557"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2F575D">
        <w:rPr>
          <w:rFonts w:ascii="Arial" w:hAnsi="Arial" w:cs="Arial"/>
          <w:sz w:val="22"/>
        </w:rPr>
        <w:t xml:space="preserve"> circulado, es aprobado por 9</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sidR="00962DB0">
        <w:rPr>
          <w:rFonts w:ascii="Arial" w:hAnsi="Arial" w:cs="Arial"/>
          <w:sz w:val="22"/>
        </w:rPr>
        <w:t>esponde a una mayoría calificada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f)  Centros botaneros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q)  Giros dedicados al alquiler de equipo de cómputo, Internet o cibercafes;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w:t>
      </w:r>
      <w:r w:rsidR="005A452E">
        <w:rPr>
          <w:rFonts w:ascii="Arial" w:hAnsi="Arial" w:cs="Arial"/>
          <w:sz w:val="16"/>
          <w:szCs w:val="16"/>
        </w:rPr>
        <w:t>a aplicación del Reglamento de C</w:t>
      </w:r>
      <w:r w:rsidRPr="007C3631">
        <w:rPr>
          <w:rFonts w:ascii="Arial" w:hAnsi="Arial" w:cs="Arial"/>
          <w:sz w:val="16"/>
          <w:szCs w:val="16"/>
        </w:rPr>
        <w:t>omercio.</w:t>
      </w:r>
    </w:p>
    <w:p w:rsidR="007C3631" w:rsidRPr="008C769F" w:rsidRDefault="007C3631" w:rsidP="00E161C3">
      <w:pPr>
        <w:jc w:val="both"/>
        <w:rPr>
          <w:rFonts w:ascii="Arial" w:hAnsi="Arial" w:cs="Arial"/>
          <w:sz w:val="22"/>
        </w:rPr>
      </w:pPr>
    </w:p>
    <w:p w:rsidR="00F007FB" w:rsidRDefault="00797F31" w:rsidP="00191FF0">
      <w:pPr>
        <w:jc w:val="both"/>
        <w:rPr>
          <w:rFonts w:ascii="Arial" w:hAnsi="Arial" w:cs="Arial"/>
          <w:sz w:val="20"/>
          <w:szCs w:val="20"/>
        </w:rPr>
      </w:pPr>
      <w:r>
        <w:rPr>
          <w:rFonts w:ascii="Arial" w:hAnsi="Arial" w:cs="Arial"/>
          <w:b/>
          <w:sz w:val="22"/>
        </w:rPr>
        <w:t>3</w:t>
      </w:r>
      <w:r w:rsidR="004C2C99">
        <w:rPr>
          <w:rFonts w:ascii="Arial" w:hAnsi="Arial" w:cs="Arial"/>
          <w:b/>
          <w:sz w:val="22"/>
        </w:rPr>
        <w:t>.-</w:t>
      </w:r>
      <w:r w:rsidR="00CF14AD" w:rsidRPr="00CF14AD">
        <w:rPr>
          <w:rFonts w:ascii="Arial" w:hAnsi="Arial" w:cs="Arial"/>
          <w:b/>
          <w:sz w:val="20"/>
          <w:szCs w:val="20"/>
        </w:rPr>
        <w:t xml:space="preserve"> </w:t>
      </w:r>
      <w:r w:rsidR="006571FF">
        <w:rPr>
          <w:rFonts w:ascii="Arial" w:hAnsi="Arial" w:cs="Arial"/>
          <w:sz w:val="20"/>
          <w:szCs w:val="20"/>
        </w:rPr>
        <w:t>Se presenta informe general a</w:t>
      </w:r>
      <w:r w:rsidR="0041669D">
        <w:rPr>
          <w:rFonts w:ascii="Arial" w:hAnsi="Arial" w:cs="Arial"/>
          <w:sz w:val="20"/>
          <w:szCs w:val="20"/>
        </w:rPr>
        <w:t xml:space="preserve"> la Direcciones</w:t>
      </w:r>
      <w:r w:rsidR="00476044">
        <w:rPr>
          <w:rFonts w:ascii="Arial" w:hAnsi="Arial" w:cs="Arial"/>
          <w:sz w:val="20"/>
          <w:szCs w:val="20"/>
        </w:rPr>
        <w:t xml:space="preserve"> en </w:t>
      </w:r>
      <w:r w:rsidR="000727B1">
        <w:rPr>
          <w:rFonts w:ascii="Arial" w:hAnsi="Arial" w:cs="Arial"/>
          <w:sz w:val="20"/>
          <w:szCs w:val="20"/>
        </w:rPr>
        <w:t>relación</w:t>
      </w:r>
      <w:r w:rsidR="006571FF">
        <w:rPr>
          <w:rFonts w:ascii="Arial" w:hAnsi="Arial" w:cs="Arial"/>
          <w:sz w:val="20"/>
          <w:szCs w:val="20"/>
        </w:rPr>
        <w:t xml:space="preserve"> a los siguientes temas.</w:t>
      </w:r>
    </w:p>
    <w:p w:rsidR="00935658" w:rsidRDefault="00935658" w:rsidP="00935658">
      <w:pPr>
        <w:jc w:val="both"/>
        <w:rPr>
          <w:rFonts w:ascii="Arial" w:hAnsi="Arial" w:cs="Arial"/>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Padrón y Licencias.</w:t>
      </w:r>
    </w:p>
    <w:p w:rsidR="007400EF" w:rsidRDefault="007400EF" w:rsidP="007400EF">
      <w:pPr>
        <w:jc w:val="both"/>
        <w:rPr>
          <w:rFonts w:ascii="Arial" w:hAnsi="Arial" w:cs="Arial"/>
          <w:sz w:val="22"/>
        </w:rPr>
      </w:pPr>
    </w:p>
    <w:p w:rsidR="00D63F79" w:rsidRPr="00BE2BE0" w:rsidRDefault="002F575D" w:rsidP="001F7E84">
      <w:pPr>
        <w:pStyle w:val="Prrafodelista"/>
        <w:numPr>
          <w:ilvl w:val="0"/>
          <w:numId w:val="15"/>
        </w:numPr>
        <w:jc w:val="both"/>
        <w:rPr>
          <w:rFonts w:ascii="Arial" w:hAnsi="Arial" w:cs="Arial"/>
          <w:b/>
          <w:sz w:val="22"/>
          <w:lang w:val="es-MX"/>
        </w:rPr>
      </w:pPr>
      <w:r>
        <w:rPr>
          <w:rFonts w:ascii="Arial" w:hAnsi="Arial" w:cs="Arial"/>
          <w:sz w:val="22"/>
        </w:rPr>
        <w:t xml:space="preserve">En uso de la voz se presenta </w:t>
      </w:r>
      <w:r w:rsidR="00BE2BE0">
        <w:rPr>
          <w:rFonts w:ascii="Arial" w:hAnsi="Arial" w:cs="Arial"/>
          <w:sz w:val="22"/>
        </w:rPr>
        <w:t xml:space="preserve">descriptivamente lo establecido sobre giros </w:t>
      </w:r>
      <w:r w:rsidR="00E2549A">
        <w:rPr>
          <w:rFonts w:ascii="Arial" w:hAnsi="Arial" w:cs="Arial"/>
          <w:sz w:val="22"/>
        </w:rPr>
        <w:t>esenciales</w:t>
      </w:r>
      <w:r w:rsidR="00BE2BE0">
        <w:rPr>
          <w:rFonts w:ascii="Arial" w:hAnsi="Arial" w:cs="Arial"/>
          <w:sz w:val="22"/>
        </w:rPr>
        <w:t xml:space="preserve"> y no </w:t>
      </w:r>
      <w:r w:rsidR="00E2549A">
        <w:rPr>
          <w:rFonts w:ascii="Arial" w:hAnsi="Arial" w:cs="Arial"/>
          <w:sz w:val="22"/>
        </w:rPr>
        <w:t>esenciales</w:t>
      </w:r>
      <w:r w:rsidR="00BE2BE0">
        <w:rPr>
          <w:rFonts w:ascii="Arial" w:hAnsi="Arial" w:cs="Arial"/>
          <w:sz w:val="22"/>
        </w:rPr>
        <w:t>:</w:t>
      </w:r>
    </w:p>
    <w:p w:rsidR="00D82231" w:rsidRDefault="00D82231" w:rsidP="00BE2BE0">
      <w:pPr>
        <w:jc w:val="both"/>
      </w:pPr>
      <w:r>
        <w:t xml:space="preserve">                                                                                                                    Boletín de prensa </w:t>
      </w:r>
    </w:p>
    <w:p w:rsidR="00D82231" w:rsidRDefault="00D82231" w:rsidP="00BE2BE0">
      <w:pPr>
        <w:jc w:val="both"/>
      </w:pPr>
      <w:r>
        <w:t xml:space="preserve">                                                                     No. 9 Guadalajara, Jalisco a 2 de abril de 2020</w:t>
      </w:r>
    </w:p>
    <w:p w:rsidR="00D82231" w:rsidRDefault="00D82231" w:rsidP="00BE2BE0">
      <w:pPr>
        <w:jc w:val="both"/>
      </w:pPr>
    </w:p>
    <w:p w:rsidR="00D82231" w:rsidRDefault="00D82231" w:rsidP="00BE2BE0">
      <w:pPr>
        <w:jc w:val="both"/>
      </w:pPr>
      <w:r>
        <w:t xml:space="preserve">PLAN JALISCO COVID-19 Establecimientos y empresas con actividades esenciales Con relación al “Acuerdo de acciones extraordinarias para atender la emergencia sanitaria” emitido por el Gobierno Federal mediante el que se establecen las disposiciones para la suspensión de actividades no esenciales y se definen las actividades necesarias para atender dicha emergencia; a continuación se transcribe a la letra su contenido:  </w:t>
      </w:r>
    </w:p>
    <w:p w:rsidR="00D82231" w:rsidRDefault="00D82231" w:rsidP="00BE2BE0">
      <w:pPr>
        <w:jc w:val="both"/>
      </w:pPr>
    </w:p>
    <w:p w:rsidR="00D82231" w:rsidRDefault="00D82231" w:rsidP="00BE2BE0">
      <w:pPr>
        <w:jc w:val="both"/>
      </w:pPr>
      <w:r>
        <w:t>“II. Solamente podrán continuar en funcionamiento las siguientes actividades, consideradas esenciales:</w:t>
      </w:r>
    </w:p>
    <w:tbl>
      <w:tblPr>
        <w:tblStyle w:val="Tablaconcuadrcula"/>
        <w:tblW w:w="0" w:type="auto"/>
        <w:tblLook w:val="04A0" w:firstRow="1" w:lastRow="0" w:firstColumn="1" w:lastColumn="0" w:noHBand="0" w:noVBand="1"/>
      </w:tblPr>
      <w:tblGrid>
        <w:gridCol w:w="4489"/>
        <w:gridCol w:w="4490"/>
      </w:tblGrid>
      <w:tr w:rsidR="00D82231" w:rsidTr="00D82231">
        <w:tc>
          <w:tcPr>
            <w:tcW w:w="4489" w:type="dxa"/>
          </w:tcPr>
          <w:p w:rsidR="00D82231" w:rsidRDefault="00D82231" w:rsidP="00BE2BE0">
            <w:pPr>
              <w:jc w:val="both"/>
            </w:pPr>
            <w:r>
              <w:t>COMERCIO   ESENCIAL</w:t>
            </w:r>
          </w:p>
        </w:tc>
        <w:tc>
          <w:tcPr>
            <w:tcW w:w="4490" w:type="dxa"/>
          </w:tcPr>
          <w:p w:rsidR="00D82231" w:rsidRDefault="001B7F3A" w:rsidP="00BE2BE0">
            <w:pPr>
              <w:jc w:val="both"/>
            </w:pPr>
            <w:r>
              <w:t xml:space="preserve">COMERCIO  </w:t>
            </w:r>
            <w:r w:rsidR="00D82231">
              <w:t>NO ESENCIAL</w:t>
            </w:r>
          </w:p>
        </w:tc>
      </w:tr>
      <w:tr w:rsidR="00D82231" w:rsidTr="00D82231">
        <w:tc>
          <w:tcPr>
            <w:tcW w:w="4489" w:type="dxa"/>
          </w:tcPr>
          <w:p w:rsidR="00D82231" w:rsidRDefault="00D82231" w:rsidP="00D82231">
            <w:pPr>
              <w:jc w:val="both"/>
            </w:pPr>
            <w:r>
              <w:t xml:space="preserve">Restaurantes, preferentemente con servicio a domicilio o alimentos para llevar (ver nota*) </w:t>
            </w:r>
          </w:p>
          <w:p w:rsidR="00D82231" w:rsidRDefault="00D82231" w:rsidP="00D82231">
            <w:pPr>
              <w:jc w:val="both"/>
            </w:pPr>
            <w:r>
              <w:t xml:space="preserve">● Puestos de alimentos preparados como taquerías, loncherías, entre otros (ver nota*) ● Envases, empaque y embalaje </w:t>
            </w:r>
          </w:p>
          <w:p w:rsidR="00D82231" w:rsidRDefault="00D82231" w:rsidP="00D82231">
            <w:pPr>
              <w:jc w:val="both"/>
            </w:pPr>
            <w:r>
              <w:t xml:space="preserve">● Tianguis (Sólo con puestos que vendan alimentos, bebidas y productos de necesidades básicas) </w:t>
            </w:r>
          </w:p>
          <w:p w:rsidR="00D82231" w:rsidRDefault="00D82231" w:rsidP="00D82231">
            <w:pPr>
              <w:jc w:val="both"/>
            </w:pPr>
            <w:r>
              <w:t xml:space="preserve">● Tiendas naturistas, tortillerías y panaderías </w:t>
            </w:r>
          </w:p>
          <w:p w:rsidR="00D82231" w:rsidRDefault="00D82231" w:rsidP="00D82231">
            <w:pPr>
              <w:jc w:val="both"/>
            </w:pPr>
            <w:r>
              <w:t xml:space="preserve">● Refaccionarias </w:t>
            </w:r>
          </w:p>
          <w:p w:rsidR="00D82231" w:rsidRDefault="00D82231" w:rsidP="00D82231">
            <w:pPr>
              <w:jc w:val="both"/>
            </w:pPr>
            <w:r>
              <w:t xml:space="preserve">● Estacionamientos públicos </w:t>
            </w:r>
          </w:p>
          <w:p w:rsidR="00D82231" w:rsidRDefault="00D82231" w:rsidP="00D82231">
            <w:pPr>
              <w:jc w:val="both"/>
            </w:pPr>
            <w:r>
              <w:t xml:space="preserve">● Ferreterías, tlapalerías y Papelerías ● Lavanderías </w:t>
            </w:r>
          </w:p>
          <w:p w:rsidR="00D82231" w:rsidRPr="00BE2BE0" w:rsidRDefault="00D82231" w:rsidP="00D82231">
            <w:pPr>
              <w:jc w:val="both"/>
              <w:rPr>
                <w:rFonts w:ascii="Arial" w:hAnsi="Arial" w:cs="Arial"/>
                <w:b/>
                <w:sz w:val="22"/>
                <w:lang w:val="es-MX"/>
              </w:rPr>
            </w:pPr>
            <w:r>
              <w:t xml:space="preserve">● Todos los productos y servicios que forman parte de la cadena de suministro de los servicios sanitarios y de salud (medicina alternativa, terapia psicológica, fisioterapia, dentista, ópticas, entre otros). </w:t>
            </w:r>
          </w:p>
          <w:p w:rsidR="00D82231" w:rsidRPr="00D82231" w:rsidRDefault="00D82231" w:rsidP="00BE2BE0">
            <w:pPr>
              <w:jc w:val="both"/>
              <w:rPr>
                <w:lang w:val="es-MX"/>
              </w:rPr>
            </w:pPr>
          </w:p>
        </w:tc>
        <w:tc>
          <w:tcPr>
            <w:tcW w:w="4490" w:type="dxa"/>
          </w:tcPr>
          <w:p w:rsidR="00D82231" w:rsidRDefault="00D82231" w:rsidP="00D82231">
            <w:pPr>
              <w:jc w:val="both"/>
            </w:pPr>
            <w:r>
              <w:t xml:space="preserve">● Establecimientos en plazas comerciales con actividades no permitidas </w:t>
            </w:r>
          </w:p>
          <w:p w:rsidR="00D82231" w:rsidRDefault="00D82231" w:rsidP="00D82231">
            <w:pPr>
              <w:jc w:val="both"/>
            </w:pPr>
            <w:r>
              <w:t xml:space="preserve">● Tiendas departamentales </w:t>
            </w:r>
          </w:p>
          <w:p w:rsidR="00D82231" w:rsidRDefault="00D82231" w:rsidP="00D82231">
            <w:pPr>
              <w:jc w:val="both"/>
            </w:pPr>
            <w:r>
              <w:t xml:space="preserve">● Mueblerías ● Ropa, bisutería y accesorios de vestir </w:t>
            </w:r>
          </w:p>
          <w:p w:rsidR="00D82231" w:rsidRDefault="00D82231" w:rsidP="00D82231">
            <w:pPr>
              <w:jc w:val="both"/>
            </w:pPr>
            <w:r>
              <w:t xml:space="preserve">● Calzado </w:t>
            </w:r>
          </w:p>
          <w:p w:rsidR="00D82231" w:rsidRDefault="00D82231" w:rsidP="00D82231">
            <w:pPr>
              <w:jc w:val="both"/>
            </w:pPr>
            <w:r>
              <w:t xml:space="preserve">● Artesanía </w:t>
            </w:r>
          </w:p>
          <w:p w:rsidR="00D82231" w:rsidRDefault="00D82231" w:rsidP="00D82231">
            <w:pPr>
              <w:jc w:val="both"/>
            </w:pPr>
            <w:r>
              <w:t xml:space="preserve">● Tiendas de regalo </w:t>
            </w:r>
          </w:p>
          <w:p w:rsidR="00D82231" w:rsidRDefault="00D82231" w:rsidP="00D82231">
            <w:pPr>
              <w:jc w:val="both"/>
            </w:pPr>
            <w:r>
              <w:t xml:space="preserve">● Agencia automotriz </w:t>
            </w:r>
          </w:p>
          <w:p w:rsidR="00D82231" w:rsidRDefault="00D82231" w:rsidP="00D82231">
            <w:pPr>
              <w:jc w:val="both"/>
            </w:pPr>
            <w:r>
              <w:t xml:space="preserve">● Jugueterías </w:t>
            </w:r>
          </w:p>
          <w:p w:rsidR="00D82231" w:rsidRDefault="00D82231" w:rsidP="00D82231">
            <w:pPr>
              <w:jc w:val="both"/>
            </w:pPr>
            <w:r>
              <w:t xml:space="preserve">● Artículos deportivos </w:t>
            </w:r>
          </w:p>
          <w:p w:rsidR="00D82231" w:rsidRPr="00BE2BE0" w:rsidRDefault="00D82231" w:rsidP="00D82231">
            <w:pPr>
              <w:jc w:val="both"/>
              <w:rPr>
                <w:rFonts w:ascii="Arial" w:hAnsi="Arial" w:cs="Arial"/>
                <w:b/>
                <w:sz w:val="22"/>
                <w:lang w:val="es-MX"/>
              </w:rPr>
            </w:pPr>
            <w:r>
              <w:t>● Tintorerías</w:t>
            </w:r>
          </w:p>
          <w:p w:rsidR="00D82231" w:rsidRPr="00D82231" w:rsidRDefault="00D82231" w:rsidP="00BE2BE0">
            <w:pPr>
              <w:jc w:val="both"/>
              <w:rPr>
                <w:lang w:val="es-MX"/>
              </w:rPr>
            </w:pPr>
          </w:p>
        </w:tc>
      </w:tr>
      <w:tr w:rsidR="00D82231" w:rsidTr="00D82231">
        <w:tc>
          <w:tcPr>
            <w:tcW w:w="4489" w:type="dxa"/>
          </w:tcPr>
          <w:p w:rsidR="00D82231" w:rsidRDefault="00D82231" w:rsidP="00D056BB">
            <w:pPr>
              <w:jc w:val="both"/>
            </w:pPr>
            <w:r>
              <w:t xml:space="preserve">SERVICIO ESENCIAL  </w:t>
            </w:r>
          </w:p>
        </w:tc>
        <w:tc>
          <w:tcPr>
            <w:tcW w:w="4490" w:type="dxa"/>
          </w:tcPr>
          <w:p w:rsidR="00D82231" w:rsidRDefault="00D82231" w:rsidP="00D056BB">
            <w:pPr>
              <w:jc w:val="both"/>
            </w:pPr>
            <w:r>
              <w:t>SERVICIO NO ESENCIAL</w:t>
            </w:r>
          </w:p>
        </w:tc>
      </w:tr>
      <w:tr w:rsidR="00D82231" w:rsidTr="00D82231">
        <w:tc>
          <w:tcPr>
            <w:tcW w:w="4489" w:type="dxa"/>
          </w:tcPr>
          <w:p w:rsidR="00D82231" w:rsidRDefault="00D82231" w:rsidP="00D82231">
            <w:pPr>
              <w:jc w:val="both"/>
            </w:pPr>
            <w:r>
              <w:t xml:space="preserve">● Hoteles (No para uso vacacional. Solo para uso de personas participando en actividades esenciales) </w:t>
            </w:r>
          </w:p>
          <w:p w:rsidR="00D82231" w:rsidRDefault="00D82231" w:rsidP="00D82231">
            <w:pPr>
              <w:jc w:val="both"/>
            </w:pPr>
            <w:r>
              <w:t xml:space="preserve">● Aseguradoras, casas de cambio, cajas de ahorro </w:t>
            </w:r>
          </w:p>
          <w:p w:rsidR="00D82231" w:rsidRDefault="00D82231" w:rsidP="00D82231">
            <w:pPr>
              <w:jc w:val="both"/>
            </w:pPr>
            <w:r>
              <w:t xml:space="preserve">● Notarías, Despachos jurídicos y contables ● Call centers </w:t>
            </w:r>
          </w:p>
          <w:p w:rsidR="00D82231" w:rsidRDefault="00D82231" w:rsidP="00D82231">
            <w:pPr>
              <w:jc w:val="both"/>
            </w:pPr>
            <w:r>
              <w:t xml:space="preserve">● Cerrajerías </w:t>
            </w:r>
          </w:p>
          <w:p w:rsidR="00D82231" w:rsidRDefault="00D82231" w:rsidP="00D82231">
            <w:pPr>
              <w:jc w:val="both"/>
            </w:pPr>
            <w:r>
              <w:t xml:space="preserve">● Talleres mecánicos y grúas </w:t>
            </w:r>
          </w:p>
          <w:p w:rsidR="00D82231" w:rsidRDefault="00D82231" w:rsidP="00D82231">
            <w:pPr>
              <w:jc w:val="both"/>
            </w:pPr>
            <w:r>
              <w:t xml:space="preserve">● Talleres de bicicletas </w:t>
            </w:r>
          </w:p>
          <w:p w:rsidR="00D82231" w:rsidRDefault="00D82231" w:rsidP="00D82231">
            <w:pPr>
              <w:jc w:val="both"/>
            </w:pPr>
            <w:r>
              <w:t xml:space="preserve">● Reparación de electrodomésticos </w:t>
            </w:r>
          </w:p>
          <w:p w:rsidR="00D82231" w:rsidRDefault="00D82231" w:rsidP="00D82231">
            <w:pPr>
              <w:jc w:val="both"/>
            </w:pPr>
            <w:r>
              <w:t xml:space="preserve">● Veterinarias </w:t>
            </w:r>
          </w:p>
          <w:p w:rsidR="00D82231" w:rsidRPr="00D82231" w:rsidRDefault="00D82231" w:rsidP="00D82231">
            <w:pPr>
              <w:jc w:val="both"/>
              <w:rPr>
                <w:lang w:val="es-MX"/>
              </w:rPr>
            </w:pPr>
            <w:r>
              <w:lastRenderedPageBreak/>
              <w:t>● Fumigación</w:t>
            </w:r>
          </w:p>
        </w:tc>
        <w:tc>
          <w:tcPr>
            <w:tcW w:w="4490" w:type="dxa"/>
          </w:tcPr>
          <w:p w:rsidR="00D82231" w:rsidRDefault="00D82231" w:rsidP="00D82231">
            <w:pPr>
              <w:jc w:val="both"/>
            </w:pPr>
            <w:r>
              <w:lastRenderedPageBreak/>
              <w:t xml:space="preserve">Filmaciones </w:t>
            </w:r>
          </w:p>
          <w:p w:rsidR="00D82231" w:rsidRDefault="00D82231" w:rsidP="00D82231">
            <w:pPr>
              <w:jc w:val="both"/>
            </w:pPr>
            <w:r>
              <w:t xml:space="preserve">● Producciones </w:t>
            </w:r>
          </w:p>
          <w:p w:rsidR="00D82231" w:rsidRDefault="00D82231" w:rsidP="00D82231">
            <w:pPr>
              <w:jc w:val="both"/>
            </w:pPr>
            <w:r>
              <w:t xml:space="preserve">● Publicidad </w:t>
            </w:r>
          </w:p>
          <w:p w:rsidR="00D82231" w:rsidRDefault="00D82231" w:rsidP="00D82231">
            <w:pPr>
              <w:jc w:val="both"/>
            </w:pPr>
            <w:r>
              <w:t xml:space="preserve">● Agencias de modelos </w:t>
            </w:r>
          </w:p>
          <w:p w:rsidR="00D82231" w:rsidRDefault="00D82231" w:rsidP="00D82231">
            <w:pPr>
              <w:jc w:val="both"/>
            </w:pPr>
            <w:r>
              <w:t xml:space="preserve">● Consultoría de negocios </w:t>
            </w:r>
          </w:p>
          <w:p w:rsidR="00D82231" w:rsidRDefault="00D82231" w:rsidP="00D82231">
            <w:pPr>
              <w:jc w:val="both"/>
            </w:pPr>
            <w:r>
              <w:t xml:space="preserve">● Galerías y museos </w:t>
            </w:r>
          </w:p>
          <w:p w:rsidR="00D82231" w:rsidRDefault="00D82231" w:rsidP="00D82231">
            <w:pPr>
              <w:jc w:val="both"/>
            </w:pPr>
            <w:r>
              <w:t xml:space="preserve">● Academias </w:t>
            </w:r>
          </w:p>
          <w:p w:rsidR="00D82231" w:rsidRDefault="00D82231" w:rsidP="00D82231">
            <w:pPr>
              <w:jc w:val="both"/>
            </w:pPr>
            <w:r>
              <w:t xml:space="preserve">● Gimnasios </w:t>
            </w:r>
          </w:p>
          <w:p w:rsidR="00D82231" w:rsidRDefault="00D82231" w:rsidP="00D82231">
            <w:pPr>
              <w:jc w:val="both"/>
            </w:pPr>
            <w:r>
              <w:t xml:space="preserve">● Estéticas </w:t>
            </w:r>
          </w:p>
          <w:p w:rsidR="00D82231" w:rsidRDefault="00D82231" w:rsidP="00D82231">
            <w:pPr>
              <w:jc w:val="both"/>
            </w:pPr>
            <w:r>
              <w:t>● Spas, Moteles y Balnearios</w:t>
            </w:r>
          </w:p>
          <w:p w:rsidR="0024740F" w:rsidRDefault="0024740F" w:rsidP="0024740F">
            <w:pPr>
              <w:jc w:val="both"/>
            </w:pPr>
            <w:r>
              <w:t>● Guardería.</w:t>
            </w:r>
          </w:p>
          <w:p w:rsidR="0024740F" w:rsidRPr="0024740F" w:rsidRDefault="0024740F" w:rsidP="00D82231">
            <w:pPr>
              <w:jc w:val="both"/>
            </w:pPr>
          </w:p>
        </w:tc>
      </w:tr>
    </w:tbl>
    <w:p w:rsidR="002F575D" w:rsidRPr="00D82231" w:rsidRDefault="002F575D" w:rsidP="00D82231">
      <w:pPr>
        <w:jc w:val="both"/>
        <w:rPr>
          <w:rFonts w:ascii="Arial" w:hAnsi="Arial" w:cs="Arial"/>
          <w:b/>
          <w:sz w:val="22"/>
          <w:lang w:val="es-MX"/>
        </w:rPr>
      </w:pPr>
    </w:p>
    <w:tbl>
      <w:tblPr>
        <w:tblStyle w:val="Tablaconcuadrcula"/>
        <w:tblW w:w="0" w:type="auto"/>
        <w:tblLook w:val="04A0" w:firstRow="1" w:lastRow="0" w:firstColumn="1" w:lastColumn="0" w:noHBand="0" w:noVBand="1"/>
      </w:tblPr>
      <w:tblGrid>
        <w:gridCol w:w="4489"/>
        <w:gridCol w:w="4490"/>
      </w:tblGrid>
      <w:tr w:rsidR="00D82231" w:rsidTr="00D056BB">
        <w:tc>
          <w:tcPr>
            <w:tcW w:w="4489" w:type="dxa"/>
          </w:tcPr>
          <w:p w:rsidR="00D82231" w:rsidRDefault="00D82231" w:rsidP="00D056BB">
            <w:pPr>
              <w:jc w:val="both"/>
            </w:pPr>
            <w:r>
              <w:t xml:space="preserve"> </w:t>
            </w:r>
            <w:r w:rsidR="00F75717">
              <w:t xml:space="preserve">INDUSTRIA </w:t>
            </w:r>
            <w:r>
              <w:t>ESENCIAL</w:t>
            </w:r>
          </w:p>
        </w:tc>
        <w:tc>
          <w:tcPr>
            <w:tcW w:w="4490" w:type="dxa"/>
          </w:tcPr>
          <w:p w:rsidR="00D82231" w:rsidRDefault="00D82231" w:rsidP="00D056BB">
            <w:pPr>
              <w:jc w:val="both"/>
            </w:pPr>
            <w:r>
              <w:t xml:space="preserve"> NO ESENCIAL</w:t>
            </w:r>
          </w:p>
        </w:tc>
      </w:tr>
      <w:tr w:rsidR="00D82231" w:rsidTr="00D056BB">
        <w:tc>
          <w:tcPr>
            <w:tcW w:w="4489" w:type="dxa"/>
          </w:tcPr>
          <w:p w:rsidR="001B7F3A" w:rsidRDefault="001B7F3A" w:rsidP="001B7F3A">
            <w:pPr>
              <w:jc w:val="both"/>
            </w:pPr>
            <w:r>
              <w:t xml:space="preserve">● Las que participan directamente en el abasto, servicio o proveeduría de las actividades esenciales o cuya suspensión tenga efectos irreversibles </w:t>
            </w:r>
          </w:p>
          <w:p w:rsidR="001B7F3A" w:rsidRDefault="001B7F3A" w:rsidP="001B7F3A">
            <w:pPr>
              <w:jc w:val="both"/>
            </w:pPr>
            <w:r>
              <w:t xml:space="preserve">● Todos los productos médicos, industriales, agroindustriales y del campo que sean comercializados en supermercados, tiendas de autoservicio, abarrotes, mercados, farmacias, ferreterías, o cualquier establecimiento considerado actividad esencial </w:t>
            </w:r>
          </w:p>
          <w:p w:rsidR="001B7F3A" w:rsidRDefault="001B7F3A" w:rsidP="001B7F3A">
            <w:pPr>
              <w:jc w:val="both"/>
            </w:pPr>
            <w:r>
              <w:t xml:space="preserve">● Construcción, mantenimiento y operación de la infraestructura crítica y la relacionada con actividades esenciales y toda su cadena de suministro; así como las que tengan efectos irreversibles </w:t>
            </w:r>
          </w:p>
          <w:p w:rsidR="001B7F3A" w:rsidRDefault="001B7F3A" w:rsidP="001B7F3A">
            <w:pPr>
              <w:jc w:val="both"/>
            </w:pPr>
            <w:r>
              <w:t xml:space="preserve">● Producción de papel, vidrio, metal, plástico y materias primas </w:t>
            </w:r>
          </w:p>
          <w:p w:rsidR="001B7F3A" w:rsidRDefault="001B7F3A" w:rsidP="001B7F3A">
            <w:pPr>
              <w:jc w:val="both"/>
            </w:pPr>
            <w:r>
              <w:t xml:space="preserve">● Impresión y etiquetado para insumos y productos esenciales </w:t>
            </w:r>
          </w:p>
          <w:p w:rsidR="001B7F3A" w:rsidRDefault="001B7F3A" w:rsidP="001B7F3A">
            <w:pPr>
              <w:jc w:val="both"/>
            </w:pPr>
            <w:r>
              <w:t xml:space="preserve">● Electrónica, que esté relacionada con actividades esenciales o con efectos irreversibles </w:t>
            </w:r>
          </w:p>
          <w:p w:rsidR="00D82231" w:rsidRPr="00D82231" w:rsidRDefault="001B7F3A" w:rsidP="001B7F3A">
            <w:pPr>
              <w:jc w:val="both"/>
              <w:rPr>
                <w:lang w:val="es-MX"/>
              </w:rPr>
            </w:pPr>
            <w:r>
              <w:t>● Telecomunicaciones, medios de información y toda su cadena de suministro y construcción</w:t>
            </w:r>
          </w:p>
        </w:tc>
        <w:tc>
          <w:tcPr>
            <w:tcW w:w="4490" w:type="dxa"/>
          </w:tcPr>
          <w:p w:rsidR="00D82231" w:rsidRPr="00D82231" w:rsidRDefault="001B7F3A" w:rsidP="001B7F3A">
            <w:pPr>
              <w:jc w:val="both"/>
              <w:rPr>
                <w:lang w:val="es-MX"/>
              </w:rPr>
            </w:pPr>
            <w:r>
              <w:t>● Aquellas que no logren demostrar que son necesarias para las cadenas productivas esenciales</w:t>
            </w:r>
          </w:p>
        </w:tc>
      </w:tr>
    </w:tbl>
    <w:p w:rsidR="00D82231" w:rsidRPr="002F575D" w:rsidRDefault="00D82231" w:rsidP="00E674BD">
      <w:pPr>
        <w:pStyle w:val="Prrafodelista"/>
        <w:ind w:left="1080"/>
        <w:jc w:val="both"/>
        <w:rPr>
          <w:rFonts w:ascii="Arial" w:hAnsi="Arial" w:cs="Arial"/>
          <w:b/>
          <w:sz w:val="22"/>
          <w:lang w:val="es-MX"/>
        </w:rPr>
      </w:pPr>
    </w:p>
    <w:p w:rsidR="00E674BD" w:rsidRPr="00BE2BE0" w:rsidRDefault="002F575D" w:rsidP="00BE2BE0">
      <w:pPr>
        <w:pStyle w:val="Prrafodelista"/>
        <w:numPr>
          <w:ilvl w:val="0"/>
          <w:numId w:val="15"/>
        </w:numPr>
        <w:jc w:val="both"/>
        <w:rPr>
          <w:rFonts w:ascii="Arial" w:hAnsi="Arial" w:cs="Arial"/>
          <w:sz w:val="22"/>
          <w:lang w:val="es-MX"/>
        </w:rPr>
      </w:pPr>
      <w:r>
        <w:rPr>
          <w:rFonts w:ascii="Arial" w:hAnsi="Arial" w:cs="Arial"/>
          <w:sz w:val="22"/>
        </w:rPr>
        <w:t>Se comenta sobre el trabajo</w:t>
      </w:r>
      <w:r w:rsidR="00BE2BE0">
        <w:rPr>
          <w:rFonts w:ascii="Arial" w:hAnsi="Arial" w:cs="Arial"/>
          <w:sz w:val="22"/>
        </w:rPr>
        <w:t xml:space="preserve"> realizados:</w:t>
      </w:r>
    </w:p>
    <w:p w:rsidR="00BE2BE0" w:rsidRPr="00BE2BE0" w:rsidRDefault="00BE2BE0" w:rsidP="00BE2BE0">
      <w:pPr>
        <w:pStyle w:val="Prrafodelista"/>
        <w:rPr>
          <w:rFonts w:ascii="Arial" w:hAnsi="Arial" w:cs="Arial"/>
          <w:sz w:val="22"/>
          <w:lang w:val="es-MX"/>
        </w:rPr>
      </w:pPr>
    </w:p>
    <w:p w:rsidR="00BE2BE0" w:rsidRDefault="00BE2BE0" w:rsidP="00BE2BE0">
      <w:pPr>
        <w:pStyle w:val="Prrafodelista"/>
        <w:numPr>
          <w:ilvl w:val="0"/>
          <w:numId w:val="34"/>
        </w:numPr>
        <w:jc w:val="both"/>
        <w:rPr>
          <w:rFonts w:ascii="Arial" w:hAnsi="Arial" w:cs="Arial"/>
          <w:sz w:val="22"/>
          <w:lang w:val="es-MX"/>
        </w:rPr>
      </w:pPr>
      <w:r>
        <w:rPr>
          <w:rFonts w:ascii="Arial" w:hAnsi="Arial" w:cs="Arial"/>
          <w:sz w:val="22"/>
          <w:lang w:val="es-MX"/>
        </w:rPr>
        <w:t xml:space="preserve">Seguimiento a la vigilancia sobre el cierre de giros no </w:t>
      </w:r>
      <w:r w:rsidR="00E2549A">
        <w:rPr>
          <w:rFonts w:ascii="Arial" w:hAnsi="Arial" w:cs="Arial"/>
          <w:sz w:val="22"/>
          <w:lang w:val="es-MX"/>
        </w:rPr>
        <w:t>esenciales</w:t>
      </w:r>
      <w:r>
        <w:rPr>
          <w:rFonts w:ascii="Arial" w:hAnsi="Arial" w:cs="Arial"/>
          <w:sz w:val="22"/>
          <w:lang w:val="es-MX"/>
        </w:rPr>
        <w:t xml:space="preserve"> señalados por las autoridades Federal y Estatal.</w:t>
      </w:r>
    </w:p>
    <w:p w:rsidR="00BE2BE0" w:rsidRDefault="00BE2BE0" w:rsidP="00BE2BE0">
      <w:pPr>
        <w:pStyle w:val="Prrafodelista"/>
        <w:numPr>
          <w:ilvl w:val="0"/>
          <w:numId w:val="34"/>
        </w:numPr>
        <w:jc w:val="both"/>
        <w:rPr>
          <w:rFonts w:ascii="Arial" w:hAnsi="Arial" w:cs="Arial"/>
          <w:sz w:val="22"/>
          <w:lang w:val="es-MX"/>
        </w:rPr>
      </w:pPr>
      <w:r>
        <w:rPr>
          <w:rFonts w:ascii="Arial" w:hAnsi="Arial" w:cs="Arial"/>
          <w:sz w:val="22"/>
          <w:lang w:val="es-MX"/>
        </w:rPr>
        <w:t xml:space="preserve">Apoyo al departamento de Aseo </w:t>
      </w:r>
      <w:r w:rsidR="00E2549A">
        <w:rPr>
          <w:rFonts w:ascii="Arial" w:hAnsi="Arial" w:cs="Arial"/>
          <w:sz w:val="22"/>
          <w:lang w:val="es-MX"/>
        </w:rPr>
        <w:t>público</w:t>
      </w:r>
      <w:r>
        <w:rPr>
          <w:rFonts w:ascii="Arial" w:hAnsi="Arial" w:cs="Arial"/>
          <w:sz w:val="22"/>
          <w:lang w:val="es-MX"/>
        </w:rPr>
        <w:t xml:space="preserve"> en  limpieza y </w:t>
      </w:r>
      <w:r w:rsidR="0024740F">
        <w:rPr>
          <w:rFonts w:ascii="Arial" w:hAnsi="Arial" w:cs="Arial"/>
          <w:sz w:val="22"/>
          <w:lang w:val="es-MX"/>
        </w:rPr>
        <w:t>sanitación</w:t>
      </w:r>
      <w:r>
        <w:rPr>
          <w:rFonts w:ascii="Arial" w:hAnsi="Arial" w:cs="Arial"/>
          <w:sz w:val="22"/>
          <w:lang w:val="es-MX"/>
        </w:rPr>
        <w:t xml:space="preserve"> de la zona comercial</w:t>
      </w:r>
    </w:p>
    <w:p w:rsidR="00BE2BE0" w:rsidRPr="00BE2BE0" w:rsidRDefault="00BE2BE0" w:rsidP="00BE2BE0">
      <w:pPr>
        <w:pStyle w:val="Prrafodelista"/>
        <w:numPr>
          <w:ilvl w:val="0"/>
          <w:numId w:val="34"/>
        </w:numPr>
        <w:jc w:val="both"/>
        <w:rPr>
          <w:rFonts w:ascii="Arial" w:hAnsi="Arial" w:cs="Arial"/>
          <w:sz w:val="22"/>
          <w:lang w:val="es-MX"/>
        </w:rPr>
      </w:pPr>
      <w:r>
        <w:rPr>
          <w:rFonts w:ascii="Arial" w:hAnsi="Arial" w:cs="Arial"/>
          <w:sz w:val="22"/>
          <w:lang w:val="es-MX"/>
        </w:rPr>
        <w:t xml:space="preserve">Inspección de giros comerciales de venta de bebidas </w:t>
      </w:r>
      <w:r w:rsidR="00E2549A">
        <w:rPr>
          <w:rFonts w:ascii="Arial" w:hAnsi="Arial" w:cs="Arial"/>
          <w:sz w:val="22"/>
          <w:lang w:val="es-MX"/>
        </w:rPr>
        <w:t>alcohólicas</w:t>
      </w:r>
      <w:r>
        <w:rPr>
          <w:rFonts w:ascii="Arial" w:hAnsi="Arial" w:cs="Arial"/>
          <w:sz w:val="22"/>
          <w:lang w:val="es-MX"/>
        </w:rPr>
        <w:t xml:space="preserve"> con limite señalado a las 8:00pm</w:t>
      </w:r>
    </w:p>
    <w:p w:rsidR="00BE2BE0" w:rsidRPr="00BE2BE0" w:rsidRDefault="00BE2BE0" w:rsidP="00BE2BE0">
      <w:pPr>
        <w:pStyle w:val="Prrafodelista"/>
        <w:rPr>
          <w:rFonts w:ascii="Arial" w:hAnsi="Arial" w:cs="Arial"/>
          <w:sz w:val="22"/>
          <w:lang w:val="es-MX"/>
        </w:rPr>
      </w:pPr>
    </w:p>
    <w:p w:rsidR="00BE2BE0" w:rsidRPr="00BE2BE0" w:rsidRDefault="00BE2BE0" w:rsidP="00BE2BE0">
      <w:pPr>
        <w:pStyle w:val="Prrafodelista"/>
        <w:ind w:left="1080"/>
        <w:jc w:val="both"/>
        <w:rPr>
          <w:rFonts w:ascii="Arial" w:hAnsi="Arial" w:cs="Arial"/>
          <w:sz w:val="22"/>
          <w:lang w:val="es-MX"/>
        </w:rPr>
      </w:pPr>
    </w:p>
    <w:p w:rsidR="00E674BD" w:rsidRDefault="00E674BD" w:rsidP="002F575D">
      <w:pPr>
        <w:pStyle w:val="Prrafodelista"/>
        <w:ind w:left="1080"/>
        <w:jc w:val="both"/>
        <w:rPr>
          <w:rFonts w:ascii="Arial" w:hAnsi="Arial" w:cs="Arial"/>
          <w:sz w:val="22"/>
          <w:lang w:val="es-MX"/>
        </w:rPr>
      </w:pPr>
    </w:p>
    <w:p w:rsidR="00E674BD" w:rsidRPr="00BE2BE0" w:rsidRDefault="00E674BD" w:rsidP="00E674BD">
      <w:pPr>
        <w:pStyle w:val="Prrafodelista"/>
        <w:numPr>
          <w:ilvl w:val="0"/>
          <w:numId w:val="15"/>
        </w:numPr>
        <w:jc w:val="both"/>
        <w:rPr>
          <w:rFonts w:ascii="Arial" w:hAnsi="Arial" w:cs="Arial"/>
          <w:b/>
          <w:sz w:val="22"/>
          <w:lang w:val="es-MX"/>
        </w:rPr>
      </w:pPr>
      <w:r>
        <w:rPr>
          <w:rFonts w:ascii="Arial" w:hAnsi="Arial" w:cs="Arial"/>
          <w:sz w:val="22"/>
          <w:lang w:val="es-MX"/>
        </w:rPr>
        <w:t>Como reporte administrativo se presenta la siguiente información:</w:t>
      </w:r>
    </w:p>
    <w:p w:rsidR="00BE2BE0" w:rsidRPr="00E674BD" w:rsidRDefault="00BE2BE0" w:rsidP="00BE2BE0">
      <w:pPr>
        <w:pStyle w:val="Prrafodelista"/>
        <w:ind w:left="1080"/>
        <w:jc w:val="both"/>
        <w:rPr>
          <w:rFonts w:ascii="Arial" w:hAnsi="Arial" w:cs="Arial"/>
          <w:b/>
          <w:sz w:val="22"/>
          <w:lang w:val="es-MX"/>
        </w:rPr>
      </w:pPr>
    </w:p>
    <w:tbl>
      <w:tblPr>
        <w:tblStyle w:val="Tablaconcuadrcula"/>
        <w:tblW w:w="0" w:type="auto"/>
        <w:tblInd w:w="1080" w:type="dxa"/>
        <w:tblLook w:val="04A0" w:firstRow="1" w:lastRow="0" w:firstColumn="1" w:lastColumn="0" w:noHBand="0" w:noVBand="1"/>
      </w:tblPr>
      <w:tblGrid>
        <w:gridCol w:w="4050"/>
        <w:gridCol w:w="3925"/>
      </w:tblGrid>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Concepto</w:t>
            </w:r>
          </w:p>
        </w:tc>
        <w:tc>
          <w:tcPr>
            <w:tcW w:w="4490" w:type="dxa"/>
          </w:tcPr>
          <w:p w:rsidR="00BE2BE0" w:rsidRDefault="00BE2BE0" w:rsidP="00E674BD">
            <w:pPr>
              <w:pStyle w:val="Prrafodelista"/>
              <w:ind w:left="0"/>
              <w:jc w:val="both"/>
              <w:rPr>
                <w:rFonts w:ascii="Arial" w:hAnsi="Arial" w:cs="Arial"/>
                <w:sz w:val="22"/>
                <w:lang w:val="es-MX"/>
              </w:rPr>
            </w:pP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Giros nuevos</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35</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Anexos</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1</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Cambio de domicilio</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1</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Traspaso</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1</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Bajas</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22</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Solicitudes con pendientes</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5</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Solicitud de transparencia</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0</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Reportes atendidos</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52</w:t>
            </w:r>
          </w:p>
        </w:tc>
      </w:tr>
      <w:tr w:rsidR="00BE2BE0" w:rsidTr="00BE2BE0">
        <w:tc>
          <w:tcPr>
            <w:tcW w:w="4489"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Negocios visitados</w:t>
            </w:r>
          </w:p>
        </w:tc>
        <w:tc>
          <w:tcPr>
            <w:tcW w:w="4490" w:type="dxa"/>
          </w:tcPr>
          <w:p w:rsidR="00BE2BE0" w:rsidRDefault="00BE2BE0" w:rsidP="00E674BD">
            <w:pPr>
              <w:pStyle w:val="Prrafodelista"/>
              <w:ind w:left="0"/>
              <w:jc w:val="both"/>
              <w:rPr>
                <w:rFonts w:ascii="Arial" w:hAnsi="Arial" w:cs="Arial"/>
                <w:sz w:val="22"/>
                <w:lang w:val="es-MX"/>
              </w:rPr>
            </w:pPr>
            <w:r>
              <w:rPr>
                <w:rFonts w:ascii="Arial" w:hAnsi="Arial" w:cs="Arial"/>
                <w:sz w:val="22"/>
                <w:lang w:val="es-MX"/>
              </w:rPr>
              <w:t>1100</w:t>
            </w:r>
          </w:p>
        </w:tc>
      </w:tr>
    </w:tbl>
    <w:p w:rsidR="00BE2BE0" w:rsidRPr="002F575D" w:rsidRDefault="00BE2BE0" w:rsidP="00E674BD">
      <w:pPr>
        <w:pStyle w:val="Prrafodelista"/>
        <w:ind w:left="1080"/>
        <w:jc w:val="both"/>
        <w:rPr>
          <w:rFonts w:ascii="Arial" w:hAnsi="Arial" w:cs="Arial"/>
          <w:b/>
          <w:sz w:val="22"/>
          <w:lang w:val="es-MX"/>
        </w:rPr>
      </w:pPr>
    </w:p>
    <w:p w:rsidR="00A93F63" w:rsidRDefault="00A93F63" w:rsidP="007400EF">
      <w:pPr>
        <w:jc w:val="both"/>
        <w:rPr>
          <w:rFonts w:ascii="Arial" w:hAnsi="Arial" w:cs="Arial"/>
          <w:b/>
          <w:sz w:val="22"/>
        </w:rPr>
      </w:pPr>
    </w:p>
    <w:p w:rsidR="001F7E84" w:rsidRDefault="00E674BD" w:rsidP="007400EF">
      <w:pPr>
        <w:jc w:val="both"/>
        <w:rPr>
          <w:rFonts w:ascii="Arial" w:hAnsi="Arial" w:cs="Arial"/>
          <w:b/>
          <w:sz w:val="22"/>
        </w:rPr>
      </w:pPr>
      <w:r>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Tesorero Municipal.</w:t>
      </w:r>
    </w:p>
    <w:p w:rsidR="00935658" w:rsidRDefault="00935658" w:rsidP="00935658">
      <w:pPr>
        <w:jc w:val="both"/>
        <w:rPr>
          <w:rFonts w:ascii="Arial" w:hAnsi="Arial" w:cs="Arial"/>
          <w:sz w:val="20"/>
          <w:szCs w:val="20"/>
        </w:rPr>
      </w:pPr>
      <w:r>
        <w:rPr>
          <w:rFonts w:ascii="Arial" w:hAnsi="Arial" w:cs="Arial"/>
          <w:sz w:val="20"/>
          <w:szCs w:val="20"/>
        </w:rPr>
        <w:t>.</w:t>
      </w:r>
    </w:p>
    <w:p w:rsidR="00890E25" w:rsidRPr="00890E25" w:rsidRDefault="001F7E84" w:rsidP="001F7E84">
      <w:pPr>
        <w:pStyle w:val="Prrafodelista"/>
        <w:numPr>
          <w:ilvl w:val="0"/>
          <w:numId w:val="23"/>
        </w:numPr>
        <w:jc w:val="both"/>
        <w:rPr>
          <w:rFonts w:ascii="Arial" w:hAnsi="Arial" w:cs="Arial"/>
          <w:b/>
          <w:sz w:val="22"/>
        </w:rPr>
      </w:pPr>
      <w:r>
        <w:rPr>
          <w:rFonts w:ascii="Arial" w:hAnsi="Arial" w:cs="Arial"/>
          <w:sz w:val="22"/>
        </w:rPr>
        <w:t>Sin asuntos que tratar</w:t>
      </w:r>
    </w:p>
    <w:p w:rsidR="00C870C3" w:rsidRPr="007400EF" w:rsidRDefault="001F7E84" w:rsidP="00C870C3">
      <w:pPr>
        <w:jc w:val="both"/>
        <w:rPr>
          <w:rFonts w:ascii="Arial" w:hAnsi="Arial" w:cs="Arial"/>
          <w:b/>
          <w:sz w:val="22"/>
          <w:szCs w:val="22"/>
        </w:rPr>
      </w:pPr>
      <w:r>
        <w:rPr>
          <w:rFonts w:ascii="Arial" w:hAnsi="Arial" w:cs="Arial"/>
          <w:b/>
          <w:sz w:val="22"/>
        </w:rPr>
        <w:t>Acuerdo.-  ninguno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la Dirección de Comercio.</w:t>
      </w:r>
    </w:p>
    <w:p w:rsidR="00F2182F" w:rsidRPr="001763EA" w:rsidRDefault="00F2182F" w:rsidP="00F2182F">
      <w:pPr>
        <w:pStyle w:val="Prrafodelista"/>
        <w:jc w:val="both"/>
        <w:rPr>
          <w:rFonts w:ascii="Arial" w:hAnsi="Arial" w:cs="Arial"/>
          <w:b/>
          <w:sz w:val="20"/>
          <w:szCs w:val="20"/>
        </w:rPr>
      </w:pPr>
    </w:p>
    <w:p w:rsidR="001A6B97" w:rsidRPr="00147CDD" w:rsidRDefault="001A6B97" w:rsidP="001A6B97">
      <w:pPr>
        <w:pStyle w:val="Prrafodelista"/>
        <w:numPr>
          <w:ilvl w:val="0"/>
          <w:numId w:val="24"/>
        </w:numPr>
        <w:jc w:val="both"/>
        <w:rPr>
          <w:rFonts w:ascii="Arial" w:hAnsi="Arial" w:cs="Arial"/>
          <w:b/>
          <w:sz w:val="22"/>
          <w:lang w:val="es-MX"/>
        </w:rPr>
      </w:pPr>
      <w:r w:rsidRPr="00E00B64">
        <w:rPr>
          <w:rFonts w:ascii="Arial" w:hAnsi="Arial" w:cs="Arial"/>
          <w:sz w:val="22"/>
        </w:rPr>
        <w:t xml:space="preserve">En uso de la voz </w:t>
      </w:r>
      <w:r>
        <w:rPr>
          <w:rFonts w:ascii="Arial" w:hAnsi="Arial" w:cs="Arial"/>
          <w:sz w:val="22"/>
        </w:rPr>
        <w:t xml:space="preserve">el Director de Comercio, presenta su informe financiero en relación a </w:t>
      </w:r>
      <w:r w:rsidR="00B94BE6">
        <w:rPr>
          <w:rFonts w:ascii="Arial" w:hAnsi="Arial" w:cs="Arial"/>
          <w:sz w:val="22"/>
        </w:rPr>
        <w:t>los ingresos:</w:t>
      </w:r>
    </w:p>
    <w:p w:rsidR="00147CDD" w:rsidRDefault="00147CDD" w:rsidP="00147CDD">
      <w:pPr>
        <w:pStyle w:val="Prrafodelista"/>
        <w:ind w:left="1080"/>
        <w:jc w:val="both"/>
        <w:rPr>
          <w:rFonts w:ascii="Arial" w:hAnsi="Arial" w:cs="Arial"/>
          <w:sz w:val="22"/>
        </w:rPr>
      </w:pPr>
    </w:p>
    <w:p w:rsidR="00147CDD" w:rsidRPr="00147CDD" w:rsidRDefault="00147CDD" w:rsidP="00147CDD">
      <w:pPr>
        <w:jc w:val="both"/>
        <w:rPr>
          <w:rFonts w:ascii="Arial" w:hAnsi="Arial" w:cs="Arial"/>
          <w:b/>
          <w:sz w:val="22"/>
          <w:lang w:val="es-MX"/>
        </w:rPr>
      </w:pPr>
      <w:r w:rsidRPr="00147CDD">
        <w:rPr>
          <w:rFonts w:ascii="Arial" w:hAnsi="Arial" w:cs="Arial"/>
          <w:b/>
          <w:sz w:val="22"/>
        </w:rPr>
        <w:t xml:space="preserve">Mes </w:t>
      </w:r>
      <w:r>
        <w:rPr>
          <w:rFonts w:ascii="Arial" w:hAnsi="Arial" w:cs="Arial"/>
          <w:b/>
          <w:sz w:val="22"/>
        </w:rPr>
        <w:t xml:space="preserve">                                      A</w:t>
      </w:r>
      <w:r w:rsidRPr="00147CDD">
        <w:rPr>
          <w:rFonts w:ascii="Arial" w:hAnsi="Arial" w:cs="Arial"/>
          <w:b/>
          <w:sz w:val="22"/>
        </w:rPr>
        <w:t>cumulado</w:t>
      </w:r>
    </w:p>
    <w:p w:rsidR="00B94BE6" w:rsidRDefault="00B94BE6" w:rsidP="00B94BE6">
      <w:pPr>
        <w:jc w:val="both"/>
        <w:rPr>
          <w:rFonts w:ascii="Arial" w:hAnsi="Arial" w:cs="Arial"/>
          <w:b/>
          <w:sz w:val="22"/>
          <w:lang w:val="es-MX"/>
        </w:rPr>
      </w:pPr>
    </w:p>
    <w:p w:rsidR="00147CDD" w:rsidRDefault="00147CDD" w:rsidP="00B94BE6">
      <w:pPr>
        <w:jc w:val="both"/>
        <w:rPr>
          <w:rFonts w:ascii="Arial" w:hAnsi="Arial" w:cs="Arial"/>
          <w:b/>
          <w:sz w:val="22"/>
          <w:lang w:val="es-MX"/>
        </w:rPr>
      </w:pPr>
      <w:r>
        <w:rPr>
          <w:rFonts w:ascii="Arial" w:hAnsi="Arial" w:cs="Arial"/>
          <w:b/>
          <w:sz w:val="22"/>
          <w:lang w:val="es-MX"/>
        </w:rPr>
        <w:t>Enero                                     $810,049</w:t>
      </w:r>
    </w:p>
    <w:p w:rsidR="00147CDD" w:rsidRDefault="00147CDD" w:rsidP="00B94BE6">
      <w:pPr>
        <w:jc w:val="both"/>
        <w:rPr>
          <w:rFonts w:ascii="Arial" w:hAnsi="Arial" w:cs="Arial"/>
          <w:b/>
          <w:sz w:val="22"/>
          <w:lang w:val="es-MX"/>
        </w:rPr>
      </w:pPr>
      <w:r>
        <w:rPr>
          <w:rFonts w:ascii="Arial" w:hAnsi="Arial" w:cs="Arial"/>
          <w:b/>
          <w:sz w:val="22"/>
          <w:lang w:val="es-MX"/>
        </w:rPr>
        <w:t>Febrero                                  $738,099</w:t>
      </w:r>
    </w:p>
    <w:p w:rsidR="00147CDD" w:rsidRDefault="00147CDD" w:rsidP="00B94BE6">
      <w:pPr>
        <w:jc w:val="both"/>
        <w:rPr>
          <w:rFonts w:ascii="Arial" w:hAnsi="Arial" w:cs="Arial"/>
          <w:b/>
          <w:sz w:val="22"/>
          <w:lang w:val="es-MX"/>
        </w:rPr>
      </w:pPr>
      <w:r>
        <w:rPr>
          <w:rFonts w:ascii="Arial" w:hAnsi="Arial" w:cs="Arial"/>
          <w:b/>
          <w:sz w:val="22"/>
          <w:lang w:val="es-MX"/>
        </w:rPr>
        <w:t>Marzo                                     $220,820</w:t>
      </w:r>
    </w:p>
    <w:p w:rsidR="00147CDD" w:rsidRDefault="00147CDD" w:rsidP="00B94BE6">
      <w:pPr>
        <w:jc w:val="both"/>
        <w:rPr>
          <w:rFonts w:ascii="Arial" w:hAnsi="Arial" w:cs="Arial"/>
          <w:b/>
          <w:sz w:val="22"/>
          <w:lang w:val="es-MX"/>
        </w:rPr>
      </w:pPr>
    </w:p>
    <w:p w:rsidR="00147CDD" w:rsidRDefault="00147CDD" w:rsidP="00B94BE6">
      <w:pPr>
        <w:jc w:val="both"/>
        <w:rPr>
          <w:rFonts w:ascii="Arial" w:hAnsi="Arial" w:cs="Arial"/>
          <w:b/>
          <w:sz w:val="22"/>
          <w:lang w:val="es-MX"/>
        </w:rPr>
      </w:pPr>
      <w:r>
        <w:rPr>
          <w:rFonts w:ascii="Arial" w:hAnsi="Arial" w:cs="Arial"/>
          <w:b/>
          <w:sz w:val="22"/>
          <w:lang w:val="es-MX"/>
        </w:rPr>
        <w:t>Acumulado del año   2019   $1,768,968.00</w:t>
      </w:r>
    </w:p>
    <w:p w:rsidR="00B94BE6" w:rsidRDefault="00B94BE6" w:rsidP="00B94BE6">
      <w:pPr>
        <w:jc w:val="both"/>
        <w:rPr>
          <w:rFonts w:ascii="Arial" w:hAnsi="Arial" w:cs="Arial"/>
          <w:b/>
          <w:sz w:val="22"/>
          <w:lang w:val="es-MX"/>
        </w:rPr>
      </w:pPr>
    </w:p>
    <w:p w:rsidR="00B94BE6" w:rsidRDefault="00B94BE6" w:rsidP="00B94BE6">
      <w:pPr>
        <w:jc w:val="both"/>
        <w:rPr>
          <w:rFonts w:ascii="Arial" w:hAnsi="Arial" w:cs="Arial"/>
          <w:b/>
          <w:sz w:val="22"/>
          <w:lang w:val="es-MX"/>
        </w:rPr>
      </w:pPr>
      <w:r>
        <w:rPr>
          <w:rFonts w:ascii="Arial" w:hAnsi="Arial" w:cs="Arial"/>
          <w:b/>
          <w:sz w:val="22"/>
          <w:lang w:val="es-MX"/>
        </w:rPr>
        <w:t>Total acumulado de Octubre 2018 a marzo 2019</w:t>
      </w:r>
    </w:p>
    <w:p w:rsidR="00B94BE6" w:rsidRDefault="00B94BE6" w:rsidP="00B94BE6">
      <w:pPr>
        <w:jc w:val="both"/>
        <w:rPr>
          <w:rFonts w:ascii="Arial" w:hAnsi="Arial" w:cs="Arial"/>
          <w:b/>
          <w:sz w:val="22"/>
          <w:lang w:val="es-MX"/>
        </w:rPr>
      </w:pPr>
    </w:p>
    <w:p w:rsidR="00B94BE6" w:rsidRDefault="00B94BE6" w:rsidP="00B94BE6">
      <w:pPr>
        <w:jc w:val="both"/>
        <w:rPr>
          <w:rFonts w:ascii="Arial" w:hAnsi="Arial" w:cs="Arial"/>
          <w:b/>
          <w:sz w:val="22"/>
          <w:lang w:val="es-MX"/>
        </w:rPr>
      </w:pPr>
      <w:r>
        <w:rPr>
          <w:rFonts w:ascii="Arial" w:hAnsi="Arial" w:cs="Arial"/>
          <w:b/>
          <w:sz w:val="22"/>
          <w:lang w:val="es-MX"/>
        </w:rPr>
        <w:t>$5,844,925.00</w:t>
      </w:r>
    </w:p>
    <w:p w:rsidR="00B94BE6" w:rsidRPr="00B94BE6" w:rsidRDefault="00B94BE6" w:rsidP="00B94BE6">
      <w:pPr>
        <w:jc w:val="both"/>
        <w:rPr>
          <w:rFonts w:ascii="Arial" w:hAnsi="Arial" w:cs="Arial"/>
          <w:b/>
          <w:sz w:val="22"/>
          <w:lang w:val="es-MX"/>
        </w:rPr>
      </w:pPr>
    </w:p>
    <w:p w:rsidR="001A6B97" w:rsidRPr="00CD6E7C" w:rsidRDefault="00147CDD" w:rsidP="001A6B97">
      <w:pPr>
        <w:pStyle w:val="Prrafodelista"/>
        <w:numPr>
          <w:ilvl w:val="0"/>
          <w:numId w:val="24"/>
        </w:numPr>
        <w:jc w:val="both"/>
        <w:rPr>
          <w:rFonts w:ascii="Arial" w:hAnsi="Arial" w:cs="Arial"/>
          <w:b/>
          <w:sz w:val="22"/>
          <w:lang w:val="es-MX"/>
        </w:rPr>
      </w:pPr>
      <w:r>
        <w:rPr>
          <w:rFonts w:ascii="Arial" w:hAnsi="Arial" w:cs="Arial"/>
          <w:sz w:val="22"/>
        </w:rPr>
        <w:t xml:space="preserve">Se comenta, que el personal de la dirección, </w:t>
      </w:r>
      <w:r w:rsidR="00E2549A">
        <w:rPr>
          <w:rFonts w:ascii="Arial" w:hAnsi="Arial" w:cs="Arial"/>
          <w:sz w:val="22"/>
        </w:rPr>
        <w:t>está</w:t>
      </w:r>
      <w:r>
        <w:rPr>
          <w:rFonts w:ascii="Arial" w:hAnsi="Arial" w:cs="Arial"/>
          <w:sz w:val="22"/>
        </w:rPr>
        <w:t xml:space="preserve"> ayudando </w:t>
      </w:r>
      <w:r w:rsidR="00E2549A">
        <w:rPr>
          <w:rFonts w:ascii="Arial" w:hAnsi="Arial" w:cs="Arial"/>
          <w:sz w:val="22"/>
        </w:rPr>
        <w:t>las labores</w:t>
      </w:r>
      <w:r>
        <w:rPr>
          <w:rFonts w:ascii="Arial" w:hAnsi="Arial" w:cs="Arial"/>
          <w:sz w:val="22"/>
        </w:rPr>
        <w:t xml:space="preserve"> de atención ciudadana, y en la vigilancia para evitar la instalación de comercio en la </w:t>
      </w:r>
      <w:r w:rsidR="00E2549A">
        <w:rPr>
          <w:rFonts w:ascii="Arial" w:hAnsi="Arial" w:cs="Arial"/>
          <w:sz w:val="22"/>
        </w:rPr>
        <w:t>vía</w:t>
      </w:r>
      <w:r>
        <w:rPr>
          <w:rFonts w:ascii="Arial" w:hAnsi="Arial" w:cs="Arial"/>
          <w:sz w:val="22"/>
        </w:rPr>
        <w:t xml:space="preserve"> </w:t>
      </w:r>
      <w:r w:rsidR="00E2549A">
        <w:rPr>
          <w:rFonts w:ascii="Arial" w:hAnsi="Arial" w:cs="Arial"/>
          <w:sz w:val="22"/>
        </w:rPr>
        <w:t>pública</w:t>
      </w:r>
      <w:r>
        <w:rPr>
          <w:rFonts w:ascii="Arial" w:hAnsi="Arial" w:cs="Arial"/>
          <w:sz w:val="22"/>
        </w:rPr>
        <w:t>, dando seguimiento a las medidas de confinamiento señaladas por el Gobierno del Estado en relación COVID 19.</w:t>
      </w:r>
    </w:p>
    <w:p w:rsidR="001A6B97" w:rsidRPr="00147CDD" w:rsidRDefault="001A6B97" w:rsidP="00147CDD">
      <w:pPr>
        <w:ind w:left="720"/>
        <w:jc w:val="both"/>
        <w:rPr>
          <w:rFonts w:ascii="Arial" w:hAnsi="Arial" w:cs="Arial"/>
          <w:b/>
          <w:sz w:val="22"/>
          <w:lang w:val="es-MX"/>
        </w:rPr>
      </w:pPr>
    </w:p>
    <w:p w:rsidR="001A6B97" w:rsidRPr="004C7763" w:rsidRDefault="001A6B97" w:rsidP="004C7763">
      <w:pPr>
        <w:jc w:val="both"/>
        <w:rPr>
          <w:rFonts w:ascii="Arial" w:hAnsi="Arial" w:cs="Arial"/>
          <w:b/>
          <w:sz w:val="22"/>
        </w:rPr>
      </w:pPr>
    </w:p>
    <w:p w:rsidR="00E740FF" w:rsidRDefault="004C7763" w:rsidP="00E740FF">
      <w:pPr>
        <w:jc w:val="both"/>
        <w:rPr>
          <w:rFonts w:ascii="Arial" w:hAnsi="Arial" w:cs="Arial"/>
          <w:b/>
          <w:sz w:val="22"/>
        </w:rPr>
      </w:pPr>
      <w:r>
        <w:rPr>
          <w:rFonts w:ascii="Arial" w:hAnsi="Arial" w:cs="Arial"/>
          <w:b/>
          <w:sz w:val="22"/>
        </w:rPr>
        <w:t>Acuerdo.-  Informativo</w:t>
      </w:r>
    </w:p>
    <w:p w:rsidR="00F7743E" w:rsidRDefault="00F7743E"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Seguridad Pública.</w:t>
      </w:r>
    </w:p>
    <w:p w:rsidR="00935658" w:rsidRDefault="00935658" w:rsidP="00935658">
      <w:pPr>
        <w:jc w:val="both"/>
        <w:rPr>
          <w:rFonts w:ascii="Arial" w:hAnsi="Arial" w:cs="Arial"/>
          <w:sz w:val="20"/>
          <w:szCs w:val="20"/>
        </w:rPr>
      </w:pPr>
    </w:p>
    <w:p w:rsidR="00F7743E" w:rsidRPr="00F7743E" w:rsidRDefault="001F7E84" w:rsidP="005765E0">
      <w:pPr>
        <w:pStyle w:val="Prrafodelista"/>
        <w:widowControl w:val="0"/>
        <w:numPr>
          <w:ilvl w:val="0"/>
          <w:numId w:val="30"/>
        </w:numPr>
        <w:autoSpaceDE w:val="0"/>
        <w:autoSpaceDN w:val="0"/>
        <w:adjustRightInd w:val="0"/>
        <w:spacing w:line="235" w:lineRule="exact"/>
        <w:jc w:val="both"/>
        <w:rPr>
          <w:sz w:val="16"/>
          <w:szCs w:val="16"/>
        </w:rPr>
      </w:pPr>
      <w:r>
        <w:rPr>
          <w:rFonts w:ascii="Arial" w:hAnsi="Arial" w:cs="Arial"/>
          <w:sz w:val="22"/>
        </w:rPr>
        <w:t>Sin asuntos que tratar</w:t>
      </w:r>
    </w:p>
    <w:p w:rsidR="00935658" w:rsidRPr="00134A05" w:rsidRDefault="00935658" w:rsidP="00F7743E">
      <w:pPr>
        <w:pStyle w:val="Prrafodelista"/>
        <w:ind w:left="1080"/>
        <w:jc w:val="both"/>
        <w:rPr>
          <w:rFonts w:ascii="Arial" w:hAnsi="Arial" w:cs="Arial"/>
          <w:sz w:val="20"/>
          <w:szCs w:val="20"/>
        </w:rPr>
      </w:pPr>
    </w:p>
    <w:p w:rsidR="00C870C3" w:rsidRPr="00372EC0" w:rsidRDefault="001F7E84" w:rsidP="00C870C3">
      <w:pPr>
        <w:jc w:val="both"/>
        <w:rPr>
          <w:rFonts w:ascii="Arial" w:hAnsi="Arial" w:cs="Arial"/>
          <w:b/>
          <w:sz w:val="22"/>
        </w:rPr>
      </w:pPr>
      <w:r>
        <w:rPr>
          <w:rFonts w:ascii="Arial" w:hAnsi="Arial" w:cs="Arial"/>
          <w:b/>
          <w:sz w:val="22"/>
        </w:rPr>
        <w:t>Acuerdo.-  ninguno</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668"/>
        <w:gridCol w:w="1417"/>
        <w:gridCol w:w="3686"/>
        <w:gridCol w:w="2284"/>
      </w:tblGrid>
      <w:tr w:rsidR="00935658" w:rsidRPr="00792C48" w:rsidTr="000764C8">
        <w:tc>
          <w:tcPr>
            <w:tcW w:w="1668" w:type="dxa"/>
          </w:tcPr>
          <w:p w:rsidR="00935658" w:rsidRPr="00792C48" w:rsidRDefault="00CD6E7C" w:rsidP="00F2182F">
            <w:pPr>
              <w:jc w:val="both"/>
              <w:rPr>
                <w:rFonts w:ascii="Arial" w:hAnsi="Arial" w:cs="Arial"/>
                <w:b/>
                <w:sz w:val="16"/>
                <w:szCs w:val="16"/>
              </w:rPr>
            </w:pPr>
            <w:r w:rsidRPr="00792C48">
              <w:rPr>
                <w:rFonts w:ascii="Arial" w:hAnsi="Arial" w:cs="Arial"/>
                <w:b/>
                <w:sz w:val="16"/>
                <w:szCs w:val="16"/>
              </w:rPr>
              <w:t>Nombre solicitante</w:t>
            </w:r>
          </w:p>
        </w:tc>
        <w:tc>
          <w:tcPr>
            <w:tcW w:w="1417" w:type="dxa"/>
          </w:tcPr>
          <w:p w:rsidR="00935658" w:rsidRPr="00792C48" w:rsidRDefault="000764C8" w:rsidP="00F2182F">
            <w:pPr>
              <w:jc w:val="both"/>
              <w:rPr>
                <w:rFonts w:ascii="Arial" w:hAnsi="Arial" w:cs="Arial"/>
                <w:b/>
                <w:sz w:val="16"/>
                <w:szCs w:val="16"/>
              </w:rPr>
            </w:pPr>
            <w:r w:rsidRPr="00792C48">
              <w:rPr>
                <w:rFonts w:ascii="Arial" w:hAnsi="Arial" w:cs="Arial"/>
                <w:b/>
                <w:sz w:val="16"/>
                <w:szCs w:val="16"/>
              </w:rPr>
              <w:t>Tipo de Giro</w:t>
            </w:r>
          </w:p>
        </w:tc>
        <w:tc>
          <w:tcPr>
            <w:tcW w:w="3686" w:type="dxa"/>
          </w:tcPr>
          <w:p w:rsidR="00935658" w:rsidRPr="00792C48" w:rsidRDefault="003064D8" w:rsidP="00F2182F">
            <w:pPr>
              <w:jc w:val="both"/>
              <w:rPr>
                <w:rFonts w:ascii="Arial" w:hAnsi="Arial" w:cs="Arial"/>
                <w:b/>
                <w:sz w:val="16"/>
                <w:szCs w:val="16"/>
              </w:rPr>
            </w:pPr>
            <w:r w:rsidRPr="00792C48">
              <w:rPr>
                <w:rFonts w:ascii="Arial" w:hAnsi="Arial" w:cs="Arial"/>
                <w:b/>
                <w:sz w:val="16"/>
                <w:szCs w:val="16"/>
              </w:rPr>
              <w:t>Domicilio</w:t>
            </w:r>
          </w:p>
        </w:tc>
        <w:tc>
          <w:tcPr>
            <w:tcW w:w="2284" w:type="dxa"/>
          </w:tcPr>
          <w:p w:rsidR="00935658" w:rsidRPr="00792C48" w:rsidRDefault="00935658" w:rsidP="00F2182F">
            <w:pPr>
              <w:jc w:val="both"/>
              <w:rPr>
                <w:rFonts w:ascii="Arial" w:hAnsi="Arial" w:cs="Arial"/>
                <w:b/>
                <w:sz w:val="16"/>
                <w:szCs w:val="16"/>
              </w:rPr>
            </w:pPr>
            <w:r w:rsidRPr="00792C48">
              <w:rPr>
                <w:rFonts w:ascii="Arial" w:hAnsi="Arial" w:cs="Arial"/>
                <w:b/>
                <w:sz w:val="16"/>
                <w:szCs w:val="16"/>
              </w:rPr>
              <w:t>Resolución por mayoría.</w:t>
            </w:r>
          </w:p>
        </w:tc>
      </w:tr>
      <w:tr w:rsidR="00147CDD" w:rsidRPr="00792C48" w:rsidTr="000764C8">
        <w:tc>
          <w:tcPr>
            <w:tcW w:w="1668" w:type="dxa"/>
          </w:tcPr>
          <w:p w:rsidR="00147CDD" w:rsidRPr="00792C48" w:rsidRDefault="00147CDD" w:rsidP="00D056BB">
            <w:pPr>
              <w:jc w:val="both"/>
              <w:rPr>
                <w:rFonts w:ascii="Arial" w:hAnsi="Arial" w:cs="Arial"/>
                <w:b/>
                <w:sz w:val="16"/>
                <w:szCs w:val="16"/>
              </w:rPr>
            </w:pPr>
            <w:r w:rsidRPr="00792C48">
              <w:rPr>
                <w:rFonts w:ascii="Arial" w:hAnsi="Arial" w:cs="Arial"/>
                <w:b/>
                <w:sz w:val="16"/>
                <w:szCs w:val="16"/>
              </w:rPr>
              <w:t>Cadena Comercial Oxxo S.A de C.V.</w:t>
            </w:r>
          </w:p>
        </w:tc>
        <w:tc>
          <w:tcPr>
            <w:tcW w:w="1417" w:type="dxa"/>
          </w:tcPr>
          <w:p w:rsidR="00147CDD" w:rsidRPr="00792C48" w:rsidRDefault="00147CDD" w:rsidP="00D056BB">
            <w:pPr>
              <w:jc w:val="both"/>
              <w:rPr>
                <w:rFonts w:ascii="Arial" w:hAnsi="Arial" w:cs="Arial"/>
                <w:b/>
                <w:sz w:val="16"/>
                <w:szCs w:val="16"/>
              </w:rPr>
            </w:pPr>
            <w:r>
              <w:rPr>
                <w:rFonts w:ascii="Arial" w:hAnsi="Arial" w:cs="Arial"/>
                <w:b/>
                <w:sz w:val="16"/>
                <w:szCs w:val="16"/>
              </w:rPr>
              <w:t xml:space="preserve">Venta de bebidas </w:t>
            </w:r>
            <w:r w:rsidR="00E2549A">
              <w:rPr>
                <w:rFonts w:ascii="Arial" w:hAnsi="Arial" w:cs="Arial"/>
                <w:b/>
                <w:sz w:val="16"/>
                <w:szCs w:val="16"/>
              </w:rPr>
              <w:t>alcohólicas</w:t>
            </w:r>
            <w:r>
              <w:rPr>
                <w:rFonts w:ascii="Arial" w:hAnsi="Arial" w:cs="Arial"/>
                <w:b/>
                <w:sz w:val="16"/>
                <w:szCs w:val="16"/>
              </w:rPr>
              <w:t xml:space="preserve"> en botella cerrada.  Expendio.</w:t>
            </w:r>
          </w:p>
        </w:tc>
        <w:tc>
          <w:tcPr>
            <w:tcW w:w="3686" w:type="dxa"/>
          </w:tcPr>
          <w:p w:rsidR="00147CDD" w:rsidRPr="00792C48" w:rsidRDefault="00147CDD" w:rsidP="00D056BB">
            <w:pPr>
              <w:jc w:val="both"/>
              <w:rPr>
                <w:rFonts w:ascii="Arial" w:hAnsi="Arial" w:cs="Arial"/>
                <w:sz w:val="16"/>
                <w:szCs w:val="16"/>
              </w:rPr>
            </w:pPr>
            <w:r>
              <w:rPr>
                <w:rFonts w:ascii="Arial" w:hAnsi="Arial" w:cs="Arial"/>
                <w:sz w:val="16"/>
                <w:szCs w:val="16"/>
              </w:rPr>
              <w:t xml:space="preserve">Calle Burgos Sin </w:t>
            </w:r>
            <w:r w:rsidR="00E2549A">
              <w:rPr>
                <w:rFonts w:ascii="Arial" w:hAnsi="Arial" w:cs="Arial"/>
                <w:sz w:val="16"/>
                <w:szCs w:val="16"/>
              </w:rPr>
              <w:t>Número</w:t>
            </w:r>
            <w:r>
              <w:rPr>
                <w:rFonts w:ascii="Arial" w:hAnsi="Arial" w:cs="Arial"/>
                <w:sz w:val="16"/>
                <w:szCs w:val="16"/>
              </w:rPr>
              <w:t>.</w:t>
            </w:r>
          </w:p>
        </w:tc>
        <w:tc>
          <w:tcPr>
            <w:tcW w:w="2284" w:type="dxa"/>
          </w:tcPr>
          <w:p w:rsidR="00147CDD" w:rsidRPr="00792C48" w:rsidRDefault="00147CDD" w:rsidP="00147CDD">
            <w:pPr>
              <w:jc w:val="both"/>
              <w:rPr>
                <w:rFonts w:ascii="Arial" w:hAnsi="Arial" w:cs="Arial"/>
                <w:b/>
                <w:sz w:val="16"/>
                <w:szCs w:val="16"/>
              </w:rPr>
            </w:pPr>
            <w:r>
              <w:rPr>
                <w:rFonts w:ascii="Arial" w:hAnsi="Arial" w:cs="Arial"/>
                <w:b/>
                <w:sz w:val="16"/>
                <w:szCs w:val="16"/>
              </w:rPr>
              <w:t xml:space="preserve">Se recibe solicitud, y se gira instrucción a la </w:t>
            </w:r>
            <w:r w:rsidR="00E2549A">
              <w:rPr>
                <w:rFonts w:ascii="Arial" w:hAnsi="Arial" w:cs="Arial"/>
                <w:b/>
                <w:sz w:val="16"/>
                <w:szCs w:val="16"/>
              </w:rPr>
              <w:t>Dirección</w:t>
            </w:r>
            <w:r>
              <w:rPr>
                <w:rFonts w:ascii="Arial" w:hAnsi="Arial" w:cs="Arial"/>
                <w:b/>
                <w:sz w:val="16"/>
                <w:szCs w:val="16"/>
              </w:rPr>
              <w:t xml:space="preserve"> de </w:t>
            </w:r>
            <w:r w:rsidR="00E2549A">
              <w:rPr>
                <w:rFonts w:ascii="Arial" w:hAnsi="Arial" w:cs="Arial"/>
                <w:b/>
                <w:sz w:val="16"/>
                <w:szCs w:val="16"/>
              </w:rPr>
              <w:t>Planeación</w:t>
            </w:r>
            <w:r>
              <w:rPr>
                <w:rFonts w:ascii="Arial" w:hAnsi="Arial" w:cs="Arial"/>
                <w:b/>
                <w:sz w:val="16"/>
                <w:szCs w:val="16"/>
              </w:rPr>
              <w:t xml:space="preserve"> y de </w:t>
            </w:r>
            <w:r w:rsidR="00E2549A">
              <w:rPr>
                <w:rFonts w:ascii="Arial" w:hAnsi="Arial" w:cs="Arial"/>
                <w:b/>
                <w:sz w:val="16"/>
                <w:szCs w:val="16"/>
              </w:rPr>
              <w:t>Protección</w:t>
            </w:r>
            <w:r>
              <w:rPr>
                <w:rFonts w:ascii="Arial" w:hAnsi="Arial" w:cs="Arial"/>
                <w:b/>
                <w:sz w:val="16"/>
                <w:szCs w:val="16"/>
              </w:rPr>
              <w:t xml:space="preserve"> Civil, para su revisión y posible dictamen de factibilidad.</w:t>
            </w:r>
          </w:p>
        </w:tc>
      </w:tr>
    </w:tbl>
    <w:p w:rsidR="00545EDA" w:rsidRDefault="005D5A4B" w:rsidP="006571FF">
      <w:pPr>
        <w:jc w:val="both"/>
        <w:rPr>
          <w:rFonts w:ascii="Arial" w:hAnsi="Arial" w:cs="Arial"/>
          <w:sz w:val="20"/>
          <w:szCs w:val="20"/>
        </w:rPr>
      </w:pPr>
      <w:r>
        <w:rPr>
          <w:rFonts w:ascii="Arial" w:hAnsi="Arial" w:cs="Arial"/>
          <w:sz w:val="20"/>
          <w:szCs w:val="20"/>
        </w:rPr>
        <w:t xml:space="preserve">Ninguno.- </w:t>
      </w:r>
    </w:p>
    <w:p w:rsidR="005D5A4B" w:rsidRDefault="005D5A4B" w:rsidP="006571FF">
      <w:pPr>
        <w:jc w:val="both"/>
        <w:rPr>
          <w:rFonts w:ascii="Arial" w:hAnsi="Arial" w:cs="Arial"/>
          <w:sz w:val="20"/>
          <w:szCs w:val="20"/>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BC750A" w:rsidRDefault="00BC750A" w:rsidP="00BC750A">
      <w:pPr>
        <w:jc w:val="both"/>
        <w:rPr>
          <w:rFonts w:ascii="Arial" w:hAnsi="Arial" w:cs="Arial"/>
          <w:sz w:val="22"/>
          <w:szCs w:val="22"/>
        </w:rPr>
      </w:pPr>
      <w:r>
        <w:rPr>
          <w:rFonts w:ascii="Arial" w:hAnsi="Arial" w:cs="Arial"/>
          <w:sz w:val="22"/>
          <w:szCs w:val="22"/>
        </w:rPr>
        <w:t xml:space="preserve">Se presenta ante el pleno de la </w:t>
      </w:r>
      <w:r w:rsidR="005D5A4B">
        <w:rPr>
          <w:rFonts w:ascii="Arial" w:hAnsi="Arial" w:cs="Arial"/>
          <w:sz w:val="22"/>
          <w:szCs w:val="22"/>
        </w:rPr>
        <w:t xml:space="preserve">comisión un total de </w:t>
      </w:r>
      <w:r w:rsidR="00163D19">
        <w:rPr>
          <w:rFonts w:ascii="Arial" w:hAnsi="Arial" w:cs="Arial"/>
          <w:sz w:val="22"/>
          <w:szCs w:val="22"/>
        </w:rPr>
        <w:t>1</w:t>
      </w:r>
      <w:r>
        <w:rPr>
          <w:rFonts w:ascii="Arial" w:hAnsi="Arial" w:cs="Arial"/>
          <w:sz w:val="22"/>
          <w:szCs w:val="22"/>
        </w:rPr>
        <w:t xml:space="preserve"> puntos generale</w:t>
      </w:r>
      <w:r w:rsidR="00D05EF4">
        <w:rPr>
          <w:rFonts w:ascii="Arial" w:hAnsi="Arial" w:cs="Arial"/>
          <w:sz w:val="22"/>
          <w:szCs w:val="22"/>
        </w:rPr>
        <w:t>s, los cuales se aprueban por 9</w:t>
      </w:r>
      <w:r>
        <w:rPr>
          <w:rFonts w:ascii="Arial" w:hAnsi="Arial" w:cs="Arial"/>
          <w:sz w:val="22"/>
          <w:szCs w:val="22"/>
        </w:rPr>
        <w:t xml:space="preserve"> votos a favor con mayoría relativa.</w:t>
      </w:r>
    </w:p>
    <w:p w:rsidR="00BC750A" w:rsidRDefault="00BC750A" w:rsidP="00BC750A">
      <w:pPr>
        <w:rPr>
          <w:rFonts w:ascii="Arial" w:hAnsi="Arial" w:cs="Arial"/>
          <w:sz w:val="22"/>
        </w:rPr>
      </w:pPr>
    </w:p>
    <w:p w:rsidR="001B7F3A" w:rsidRDefault="00163D19" w:rsidP="00FC3157">
      <w:pPr>
        <w:jc w:val="both"/>
        <w:rPr>
          <w:rFonts w:ascii="Arial" w:hAnsi="Arial" w:cs="Arial"/>
          <w:sz w:val="22"/>
        </w:rPr>
      </w:pPr>
      <w:r>
        <w:rPr>
          <w:rFonts w:ascii="Arial" w:hAnsi="Arial" w:cs="Arial"/>
          <w:sz w:val="22"/>
        </w:rPr>
        <w:t>1</w:t>
      </w:r>
      <w:r w:rsidR="00BC750A">
        <w:rPr>
          <w:rFonts w:ascii="Arial" w:hAnsi="Arial" w:cs="Arial"/>
          <w:sz w:val="22"/>
        </w:rPr>
        <w:t xml:space="preserve">.- </w:t>
      </w:r>
      <w:r w:rsidR="001B7F3A">
        <w:rPr>
          <w:rFonts w:ascii="Arial" w:hAnsi="Arial" w:cs="Arial"/>
          <w:sz w:val="22"/>
        </w:rPr>
        <w:t xml:space="preserve"> </w:t>
      </w:r>
      <w:r w:rsidR="001B7F3A">
        <w:rPr>
          <w:rFonts w:ascii="Arial" w:hAnsi="Arial" w:cs="Arial"/>
        </w:rPr>
        <w:t>Diseño de la logística de reinserción del comercio al término de la contingencia sanitaria COVID-19</w:t>
      </w:r>
    </w:p>
    <w:p w:rsidR="001B7F3A" w:rsidRPr="008C769F" w:rsidRDefault="001B7F3A" w:rsidP="001B7F3A">
      <w:pPr>
        <w:jc w:val="center"/>
        <w:rPr>
          <w:rFonts w:ascii="Arial" w:hAnsi="Arial" w:cs="Arial"/>
        </w:rPr>
      </w:pPr>
      <w:r>
        <w:rPr>
          <w:rFonts w:ascii="Arial" w:hAnsi="Arial" w:cs="Arial"/>
          <w:sz w:val="22"/>
        </w:rPr>
        <w:t>Se generan comentarios y en un inicio el C. LCI. Jesús Ubaldo Medina B</w:t>
      </w:r>
      <w:r w:rsidRPr="008C769F">
        <w:rPr>
          <w:rFonts w:ascii="Arial" w:hAnsi="Arial" w:cs="Arial"/>
          <w:sz w:val="22"/>
        </w:rPr>
        <w:t>riseño</w:t>
      </w:r>
    </w:p>
    <w:p w:rsidR="001B7F3A" w:rsidRDefault="001B7F3A" w:rsidP="001B7F3A">
      <w:pPr>
        <w:jc w:val="both"/>
        <w:rPr>
          <w:rFonts w:ascii="Arial" w:hAnsi="Arial" w:cs="Arial"/>
          <w:sz w:val="22"/>
        </w:rPr>
      </w:pPr>
      <w:r>
        <w:rPr>
          <w:rFonts w:ascii="Arial" w:hAnsi="Arial" w:cs="Arial"/>
          <w:sz w:val="22"/>
        </w:rPr>
        <w:t>Presidente M</w:t>
      </w:r>
      <w:r w:rsidRPr="008C769F">
        <w:rPr>
          <w:rFonts w:ascii="Arial" w:hAnsi="Arial" w:cs="Arial"/>
          <w:sz w:val="22"/>
        </w:rPr>
        <w:t>unicipal</w:t>
      </w:r>
      <w:r>
        <w:rPr>
          <w:rFonts w:ascii="Arial" w:hAnsi="Arial" w:cs="Arial"/>
          <w:sz w:val="22"/>
        </w:rPr>
        <w:t xml:space="preserve"> de San Juan de los lagos y Presidente de esta Comisión</w:t>
      </w:r>
      <w:r w:rsidR="00122276">
        <w:rPr>
          <w:rFonts w:ascii="Arial" w:hAnsi="Arial" w:cs="Arial"/>
          <w:sz w:val="22"/>
        </w:rPr>
        <w:t xml:space="preserve">, sobre el contexto general de la importancia de planear acciones y protocolos para el momento en que a través de las autorizaciones que se determinen por las autoridades sanitarias, sea posible la activación del comercio, es por ello que se genera una mesa de trabajo, </w:t>
      </w:r>
      <w:r w:rsidR="00122276">
        <w:rPr>
          <w:rFonts w:ascii="Arial" w:hAnsi="Arial" w:cs="Arial"/>
          <w:sz w:val="22"/>
        </w:rPr>
        <w:lastRenderedPageBreak/>
        <w:t>señalando los pormenores y las posibles situaciones que se puedan generar, planteando los diferentes escenarios que puedan resultar de la integración del comercio a la vida social.</w:t>
      </w:r>
    </w:p>
    <w:p w:rsidR="00E2549A" w:rsidRDefault="00E2549A" w:rsidP="001B7F3A">
      <w:pPr>
        <w:jc w:val="both"/>
        <w:rPr>
          <w:rFonts w:ascii="Arial" w:hAnsi="Arial" w:cs="Arial"/>
          <w:sz w:val="22"/>
        </w:rPr>
      </w:pPr>
    </w:p>
    <w:p w:rsidR="00E2549A" w:rsidRDefault="00E2549A" w:rsidP="001B7F3A">
      <w:pPr>
        <w:jc w:val="both"/>
        <w:rPr>
          <w:rFonts w:ascii="Arial" w:hAnsi="Arial" w:cs="Arial"/>
          <w:sz w:val="22"/>
        </w:rPr>
      </w:pPr>
      <w:r>
        <w:rPr>
          <w:rFonts w:ascii="Arial" w:hAnsi="Arial" w:cs="Arial"/>
          <w:sz w:val="22"/>
        </w:rPr>
        <w:t>Se menciona además de la necesidad de la pronta activación económica por el bien estar de los ciudadanos, ya que se encuentran en una situación de riesgo económico por la afectación a los ingresos, se habla de un aproximado de 7,000 comerciantes afectados entre fijos, semifijos y ambulantes, además de los empleados de los mismos y todas aquellas personas que se benefician con esta cadena productiva del comercio.</w:t>
      </w:r>
    </w:p>
    <w:p w:rsidR="00E2549A" w:rsidRDefault="00E2549A" w:rsidP="001B7F3A">
      <w:pPr>
        <w:jc w:val="both"/>
        <w:rPr>
          <w:rFonts w:ascii="Arial" w:hAnsi="Arial" w:cs="Arial"/>
          <w:sz w:val="22"/>
        </w:rPr>
      </w:pPr>
    </w:p>
    <w:p w:rsidR="00122276" w:rsidRDefault="00122276" w:rsidP="00122276">
      <w:pPr>
        <w:pStyle w:val="Prrafodelista"/>
        <w:numPr>
          <w:ilvl w:val="0"/>
          <w:numId w:val="35"/>
        </w:numPr>
        <w:jc w:val="both"/>
        <w:rPr>
          <w:rFonts w:ascii="Arial" w:hAnsi="Arial" w:cs="Arial"/>
          <w:sz w:val="22"/>
        </w:rPr>
      </w:pPr>
      <w:r>
        <w:rPr>
          <w:rFonts w:ascii="Arial" w:hAnsi="Arial" w:cs="Arial"/>
          <w:sz w:val="22"/>
        </w:rPr>
        <w:t>Se establecen compromisos en el que cada titular de área desarrollara un proyecto de protocolo de acción:</w:t>
      </w:r>
    </w:p>
    <w:p w:rsidR="00122276" w:rsidRDefault="00122276" w:rsidP="00E2549A">
      <w:pPr>
        <w:pStyle w:val="Prrafodelista"/>
        <w:numPr>
          <w:ilvl w:val="0"/>
          <w:numId w:val="36"/>
        </w:numPr>
        <w:jc w:val="both"/>
        <w:rPr>
          <w:rFonts w:ascii="Arial" w:hAnsi="Arial" w:cs="Arial"/>
          <w:sz w:val="22"/>
        </w:rPr>
      </w:pPr>
      <w:r>
        <w:rPr>
          <w:rFonts w:ascii="Arial" w:hAnsi="Arial" w:cs="Arial"/>
          <w:sz w:val="22"/>
        </w:rPr>
        <w:t>DIRECCION DE COMERCIO EN EL AREA DE COMERCIANTES SEMIFIJOS Y AMBULANTES.</w:t>
      </w:r>
    </w:p>
    <w:p w:rsidR="00122276" w:rsidRDefault="00122276" w:rsidP="00E2549A">
      <w:pPr>
        <w:pStyle w:val="Prrafodelista"/>
        <w:numPr>
          <w:ilvl w:val="0"/>
          <w:numId w:val="36"/>
        </w:numPr>
        <w:jc w:val="both"/>
        <w:rPr>
          <w:rFonts w:ascii="Arial" w:hAnsi="Arial" w:cs="Arial"/>
          <w:sz w:val="22"/>
        </w:rPr>
      </w:pPr>
      <w:r w:rsidRPr="00E2549A">
        <w:rPr>
          <w:rFonts w:ascii="Arial" w:hAnsi="Arial" w:cs="Arial"/>
          <w:sz w:val="22"/>
        </w:rPr>
        <w:t>DIRECCION DE PADRON Y LICENCIAS EN EL COMERCIO FIJO Y DE CONTROL ESPECIAL.</w:t>
      </w:r>
    </w:p>
    <w:p w:rsidR="00122276" w:rsidRPr="00E2549A" w:rsidRDefault="00122276" w:rsidP="00E2549A">
      <w:pPr>
        <w:pStyle w:val="Prrafodelista"/>
        <w:numPr>
          <w:ilvl w:val="0"/>
          <w:numId w:val="36"/>
        </w:numPr>
        <w:jc w:val="both"/>
        <w:rPr>
          <w:rFonts w:ascii="Arial" w:hAnsi="Arial" w:cs="Arial"/>
          <w:sz w:val="22"/>
        </w:rPr>
      </w:pPr>
      <w:r w:rsidRPr="00E2549A">
        <w:rPr>
          <w:rFonts w:ascii="Arial" w:hAnsi="Arial" w:cs="Arial"/>
          <w:sz w:val="22"/>
        </w:rPr>
        <w:t xml:space="preserve">ENCARGADO DE MERCADO EN EL AREA DE MERCADO </w:t>
      </w:r>
      <w:r w:rsidR="00E2549A" w:rsidRPr="00E2549A">
        <w:rPr>
          <w:rFonts w:ascii="Arial" w:hAnsi="Arial" w:cs="Arial"/>
          <w:sz w:val="22"/>
        </w:rPr>
        <w:t>PÚBLICO</w:t>
      </w:r>
      <w:r w:rsidRPr="00E2549A">
        <w:rPr>
          <w:rFonts w:ascii="Arial" w:hAnsi="Arial" w:cs="Arial"/>
          <w:sz w:val="22"/>
        </w:rPr>
        <w:t>.</w:t>
      </w:r>
    </w:p>
    <w:p w:rsidR="00122276" w:rsidRDefault="00122276" w:rsidP="00122276">
      <w:pPr>
        <w:pStyle w:val="Prrafodelista"/>
        <w:jc w:val="both"/>
        <w:rPr>
          <w:rFonts w:ascii="Arial" w:hAnsi="Arial" w:cs="Arial"/>
          <w:sz w:val="22"/>
        </w:rPr>
      </w:pPr>
    </w:p>
    <w:p w:rsidR="00122276" w:rsidRPr="00122276" w:rsidRDefault="00122276" w:rsidP="00122276">
      <w:pPr>
        <w:pStyle w:val="Prrafodelista"/>
        <w:jc w:val="both"/>
        <w:rPr>
          <w:rFonts w:ascii="Arial" w:hAnsi="Arial" w:cs="Arial"/>
          <w:sz w:val="22"/>
        </w:rPr>
      </w:pPr>
      <w:r>
        <w:rPr>
          <w:rFonts w:ascii="Arial" w:hAnsi="Arial" w:cs="Arial"/>
          <w:sz w:val="22"/>
        </w:rPr>
        <w:t>Mismo que se presentara con anterioridad a la comisión para su análisis y discusión, y probable aprobación.</w:t>
      </w:r>
    </w:p>
    <w:p w:rsidR="00163D19" w:rsidRPr="007919D6" w:rsidRDefault="00163D19" w:rsidP="00163D19">
      <w:pPr>
        <w:jc w:val="both"/>
        <w:rPr>
          <w:rFonts w:ascii="Arial" w:hAnsi="Arial" w:cs="Arial"/>
          <w:sz w:val="22"/>
        </w:rPr>
      </w:pPr>
    </w:p>
    <w:p w:rsidR="007400EF" w:rsidRPr="00163D19" w:rsidRDefault="00163D19" w:rsidP="00544591">
      <w:pPr>
        <w:jc w:val="both"/>
        <w:rPr>
          <w:rFonts w:ascii="Arial" w:hAnsi="Arial" w:cs="Arial"/>
          <w:sz w:val="22"/>
        </w:rPr>
      </w:pPr>
      <w:r>
        <w:rPr>
          <w:rFonts w:ascii="Arial" w:hAnsi="Arial" w:cs="Arial"/>
          <w:sz w:val="22"/>
        </w:rPr>
        <w:t>Acuer</w:t>
      </w:r>
      <w:r w:rsidR="00FC3157">
        <w:rPr>
          <w:rFonts w:ascii="Arial" w:hAnsi="Arial" w:cs="Arial"/>
          <w:sz w:val="22"/>
        </w:rPr>
        <w:t>do.-  Se aprueb</w:t>
      </w:r>
      <w:r w:rsidR="00E2549A">
        <w:rPr>
          <w:rFonts w:ascii="Arial" w:hAnsi="Arial" w:cs="Arial"/>
          <w:sz w:val="22"/>
        </w:rPr>
        <w:t>a por unanimidad.</w:t>
      </w:r>
    </w:p>
    <w:p w:rsidR="007400EF" w:rsidRPr="002E415C" w:rsidRDefault="007400EF"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E2549A">
        <w:rPr>
          <w:rFonts w:ascii="Arial" w:hAnsi="Arial" w:cs="Arial"/>
          <w:sz w:val="22"/>
        </w:rPr>
        <w:t>15</w:t>
      </w:r>
      <w:r w:rsidR="004E63F2">
        <w:rPr>
          <w:rFonts w:ascii="Arial" w:hAnsi="Arial" w:cs="Arial"/>
          <w:sz w:val="22"/>
        </w:rPr>
        <w:t xml:space="preserve"> horas con 3</w:t>
      </w:r>
      <w:r w:rsidR="0027746A">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5E0C42">
        <w:rPr>
          <w:rFonts w:ascii="Arial" w:hAnsi="Arial" w:cs="Arial"/>
          <w:sz w:val="22"/>
        </w:rPr>
        <w:t>03</w:t>
      </w:r>
      <w:r w:rsidR="007A6AC8">
        <w:rPr>
          <w:rFonts w:ascii="Arial" w:hAnsi="Arial" w:cs="Arial"/>
          <w:sz w:val="22"/>
        </w:rPr>
        <w:t xml:space="preserve"> </w:t>
      </w:r>
      <w:r w:rsidR="008C769F" w:rsidRPr="008C769F">
        <w:rPr>
          <w:rFonts w:ascii="Arial" w:hAnsi="Arial" w:cs="Arial"/>
          <w:sz w:val="22"/>
        </w:rPr>
        <w:t xml:space="preserve"> de</w:t>
      </w:r>
      <w:r w:rsidR="005E0C42">
        <w:rPr>
          <w:rFonts w:ascii="Arial" w:hAnsi="Arial" w:cs="Arial"/>
          <w:sz w:val="22"/>
        </w:rPr>
        <w:t xml:space="preserve">  Junio</w:t>
      </w:r>
      <w:r w:rsidR="00D63F79">
        <w:rPr>
          <w:rFonts w:ascii="Arial" w:hAnsi="Arial" w:cs="Arial"/>
          <w:sz w:val="22"/>
        </w:rPr>
        <w:t xml:space="preserve"> del 2020</w:t>
      </w:r>
      <w:r w:rsidR="008C769F" w:rsidRPr="008C769F">
        <w:rPr>
          <w:rFonts w:ascii="Arial" w:hAnsi="Arial" w:cs="Arial"/>
          <w:sz w:val="22"/>
        </w:rPr>
        <w:t xml:space="preserve">, a las </w:t>
      </w:r>
      <w:r w:rsidR="005E0C42">
        <w:rPr>
          <w:rFonts w:ascii="Arial" w:hAnsi="Arial" w:cs="Arial"/>
          <w:sz w:val="22"/>
        </w:rPr>
        <w:t>12:0</w:t>
      </w:r>
      <w:r w:rsidR="007A6AC8">
        <w:rPr>
          <w:rFonts w:ascii="Arial" w:hAnsi="Arial" w:cs="Arial"/>
          <w:sz w:val="22"/>
        </w:rPr>
        <w:t>0</w:t>
      </w:r>
      <w:r w:rsidR="005E0C42">
        <w:rPr>
          <w:rFonts w:ascii="Arial" w:hAnsi="Arial" w:cs="Arial"/>
          <w:sz w:val="22"/>
        </w:rPr>
        <w:t xml:space="preserve"> horas, en sesión virtual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w:t>
            </w:r>
            <w:r w:rsidR="00F75717">
              <w:rPr>
                <w:rFonts w:ascii="Arial" w:hAnsi="Arial" w:cs="Arial"/>
              </w:rPr>
              <w:t xml:space="preserve">rector de Seguridad Pública. </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sidR="00F75717">
              <w:rPr>
                <w:rFonts w:ascii="Arial" w:hAnsi="Arial" w:cs="Arial"/>
                <w:lang w:val="pt-PT"/>
              </w:rPr>
              <w:t xml:space="preserve">l. </w:t>
            </w:r>
            <w:r w:rsidR="006321EB" w:rsidRPr="00CE2873">
              <w:rPr>
                <w:rFonts w:ascii="Arial" w:hAnsi="Arial" w:cs="Arial"/>
                <w:lang w:val="pt-PT"/>
              </w:rPr>
              <w:t>C. Alan Saúl Hernández Quevedo</w:t>
            </w:r>
            <w:r w:rsidR="006321EB">
              <w:rPr>
                <w:rFonts w:ascii="Arial" w:hAnsi="Arial" w:cs="Arial"/>
                <w:lang w:val="pt-PT"/>
              </w:rPr>
              <w:t>.</w:t>
            </w:r>
            <w:bookmarkStart w:id="0" w:name="_GoBack"/>
            <w:bookmarkEnd w:id="0"/>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F75717">
              <w:rPr>
                <w:rFonts w:ascii="Arial" w:hAnsi="Arial" w:cs="Arial"/>
                <w:lang w:val="pt-PT"/>
              </w:rPr>
              <w:t>. Lic.</w:t>
            </w:r>
            <w:r w:rsidR="006448BD">
              <w:rPr>
                <w:rFonts w:ascii="Arial" w:hAnsi="Arial" w:cs="Arial"/>
                <w:lang w:val="pt-PT"/>
              </w:rPr>
              <w:t>.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w:t>
            </w:r>
            <w:r w:rsidR="002E415C">
              <w:rPr>
                <w:rFonts w:ascii="Arial" w:hAnsi="Arial" w:cs="Arial"/>
                <w:lang w:val="pt-PT"/>
              </w:rPr>
              <w:t>unicipal.</w:t>
            </w:r>
            <w:r w:rsidR="00F75717">
              <w:rPr>
                <w:rFonts w:ascii="Arial" w:hAnsi="Arial" w:cs="Arial"/>
                <w:lang w:val="pt-PT"/>
              </w:rPr>
              <w:t xml:space="preserve"> </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0027746A">
              <w:rPr>
                <w:rFonts w:ascii="Arial" w:hAnsi="Arial" w:cs="Arial"/>
                <w:lang w:val="pt-PT"/>
              </w:rPr>
              <w:t>Delegada. YAMILE</w:t>
            </w:r>
            <w:r w:rsidR="004E63F2">
              <w:rPr>
                <w:rFonts w:ascii="Arial" w:hAnsi="Arial" w:cs="Arial"/>
                <w:lang w:val="pt-PT"/>
              </w:rPr>
              <w:t xml:space="preserve"> LOPEZ </w:t>
            </w:r>
            <w:r w:rsidRPr="00BF6F58">
              <w:rPr>
                <w:rFonts w:ascii="Arial" w:hAnsi="Arial" w:cs="Arial"/>
                <w:lang w:val="pt-PT"/>
              </w:rPr>
              <w:t>AVALOS</w:t>
            </w:r>
          </w:p>
        </w:tc>
      </w:tr>
    </w:tbl>
    <w:p w:rsidR="00BF6F58" w:rsidRDefault="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F75717">
        <w:rPr>
          <w:rFonts w:ascii="Arial" w:hAnsi="Arial" w:cs="Arial"/>
        </w:rPr>
        <w:t>Lic.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9"/>
      <w:headerReference w:type="default" r:id="rId10"/>
      <w:footerReference w:type="even" r:id="rId11"/>
      <w:footerReference w:type="default" r:id="rId12"/>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3F" w:rsidRDefault="004A783F" w:rsidP="00E161C3">
      <w:r>
        <w:separator/>
      </w:r>
    </w:p>
  </w:endnote>
  <w:endnote w:type="continuationSeparator" w:id="0">
    <w:p w:rsidR="004A783F" w:rsidRDefault="004A783F"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jc w:val="right"/>
    </w:pPr>
  </w:p>
  <w:p w:rsidR="000F3A94" w:rsidRDefault="000F3A94">
    <w:pPr>
      <w:pStyle w:val="Piedepgina"/>
      <w:jc w:val="right"/>
    </w:pPr>
    <w:r>
      <w:t xml:space="preserve">Página </w:t>
    </w:r>
    <w:r>
      <w:rPr>
        <w:b/>
        <w:bCs/>
      </w:rPr>
      <w:fldChar w:fldCharType="begin"/>
    </w:r>
    <w:r>
      <w:rPr>
        <w:b/>
        <w:bCs/>
      </w:rPr>
      <w:instrText>PAGE</w:instrText>
    </w:r>
    <w:r>
      <w:rPr>
        <w:b/>
        <w:bCs/>
      </w:rPr>
      <w:fldChar w:fldCharType="separate"/>
    </w:r>
    <w:r w:rsidR="006321E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6321EB">
      <w:rPr>
        <w:b/>
        <w:bCs/>
        <w:noProof/>
      </w:rPr>
      <w:t>7</w:t>
    </w:r>
    <w:r>
      <w:rPr>
        <w:b/>
        <w:bCs/>
      </w:rPr>
      <w:fldChar w:fldCharType="end"/>
    </w:r>
  </w:p>
  <w:p w:rsidR="000F3A94" w:rsidRDefault="00BE2BE0" w:rsidP="00711E50">
    <w:pPr>
      <w:pStyle w:val="Ttulo1"/>
      <w:pBdr>
        <w:top w:val="single" w:sz="12" w:space="1" w:color="auto"/>
        <w:bottom w:val="single" w:sz="12" w:space="1" w:color="auto"/>
      </w:pBdr>
      <w:ind w:left="360"/>
    </w:pPr>
    <w:r>
      <w:t>22 de  Abril</w:t>
    </w:r>
    <w:r w:rsidR="00D63F79">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3F" w:rsidRDefault="004A783F" w:rsidP="00E161C3">
      <w:r>
        <w:separator/>
      </w:r>
    </w:p>
  </w:footnote>
  <w:footnote w:type="continuationSeparator" w:id="0">
    <w:p w:rsidR="004A783F" w:rsidRDefault="004A783F"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Ttulo1"/>
      <w:rPr>
        <w:b/>
      </w:rPr>
    </w:pPr>
  </w:p>
  <w:p w:rsidR="000F3A94" w:rsidRDefault="000F3A94">
    <w:pPr>
      <w:pStyle w:val="Ttulo1"/>
      <w:rPr>
        <w:b/>
      </w:rPr>
    </w:pPr>
    <w:r>
      <w:rPr>
        <w:b/>
      </w:rPr>
      <w:t xml:space="preserve">          </w:t>
    </w:r>
  </w:p>
  <w:p w:rsidR="000F3A94" w:rsidRDefault="00505621" w:rsidP="002546C9">
    <w:pPr>
      <w:pStyle w:val="Ttulo1"/>
      <w:pBdr>
        <w:top w:val="single" w:sz="12" w:space="1" w:color="auto"/>
        <w:bottom w:val="single" w:sz="12" w:space="1" w:color="auto"/>
      </w:pBdr>
    </w:pPr>
    <w:r>
      <w:t xml:space="preserve">          4</w:t>
    </w:r>
    <w:r w:rsidR="001F7E84">
      <w:t xml:space="preserve">º </w:t>
    </w:r>
    <w:r w:rsidR="000F3A94">
      <w:t xml:space="preserve">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18E5"/>
    <w:multiLevelType w:val="hybridMultilevel"/>
    <w:tmpl w:val="7B34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F16D2"/>
    <w:multiLevelType w:val="hybridMultilevel"/>
    <w:tmpl w:val="44FCEE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C466D15"/>
    <w:multiLevelType w:val="hybridMultilevel"/>
    <w:tmpl w:val="92C64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4E18E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090D6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1">
    <w:nsid w:val="238F6958"/>
    <w:multiLevelType w:val="hybridMultilevel"/>
    <w:tmpl w:val="50B8FE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AE17A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5C1658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D8E20D3"/>
    <w:multiLevelType w:val="hybridMultilevel"/>
    <w:tmpl w:val="8DF0D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D110C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25330A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4C32BE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174EFE"/>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DB700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E5536F2"/>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89449C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3">
    <w:nsid w:val="73E744B7"/>
    <w:multiLevelType w:val="hybridMultilevel"/>
    <w:tmpl w:val="9EE2B4F4"/>
    <w:lvl w:ilvl="0" w:tplc="03041E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77BB1C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29"/>
  </w:num>
  <w:num w:numId="3">
    <w:abstractNumId w:val="12"/>
  </w:num>
  <w:num w:numId="4">
    <w:abstractNumId w:val="9"/>
  </w:num>
  <w:num w:numId="5">
    <w:abstractNumId w:val="32"/>
  </w:num>
  <w:num w:numId="6">
    <w:abstractNumId w:val="7"/>
  </w:num>
  <w:num w:numId="7">
    <w:abstractNumId w:val="28"/>
  </w:num>
  <w:num w:numId="8">
    <w:abstractNumId w:val="3"/>
  </w:num>
  <w:num w:numId="9">
    <w:abstractNumId w:val="20"/>
  </w:num>
  <w:num w:numId="10">
    <w:abstractNumId w:val="19"/>
  </w:num>
  <w:num w:numId="11">
    <w:abstractNumId w:val="24"/>
  </w:num>
  <w:num w:numId="12">
    <w:abstractNumId w:val="2"/>
  </w:num>
  <w:num w:numId="13">
    <w:abstractNumId w:val="22"/>
  </w:num>
  <w:num w:numId="14">
    <w:abstractNumId w:val="0"/>
  </w:num>
  <w:num w:numId="15">
    <w:abstractNumId w:val="34"/>
  </w:num>
  <w:num w:numId="16">
    <w:abstractNumId w:val="30"/>
  </w:num>
  <w:num w:numId="17">
    <w:abstractNumId w:val="10"/>
  </w:num>
  <w:num w:numId="18">
    <w:abstractNumId w:val="13"/>
  </w:num>
  <w:num w:numId="19">
    <w:abstractNumId w:val="25"/>
  </w:num>
  <w:num w:numId="20">
    <w:abstractNumId w:val="31"/>
  </w:num>
  <w:num w:numId="21">
    <w:abstractNumId w:val="16"/>
  </w:num>
  <w:num w:numId="22">
    <w:abstractNumId w:val="18"/>
  </w:num>
  <w:num w:numId="23">
    <w:abstractNumId w:val="17"/>
  </w:num>
  <w:num w:numId="24">
    <w:abstractNumId w:val="26"/>
  </w:num>
  <w:num w:numId="25">
    <w:abstractNumId w:val="35"/>
  </w:num>
  <w:num w:numId="26">
    <w:abstractNumId w:val="27"/>
  </w:num>
  <w:num w:numId="27">
    <w:abstractNumId w:val="8"/>
  </w:num>
  <w:num w:numId="28">
    <w:abstractNumId w:val="6"/>
  </w:num>
  <w:num w:numId="29">
    <w:abstractNumId w:val="1"/>
  </w:num>
  <w:num w:numId="30">
    <w:abstractNumId w:val="11"/>
  </w:num>
  <w:num w:numId="31">
    <w:abstractNumId w:val="14"/>
  </w:num>
  <w:num w:numId="32">
    <w:abstractNumId w:val="23"/>
  </w:num>
  <w:num w:numId="33">
    <w:abstractNumId w:val="5"/>
  </w:num>
  <w:num w:numId="34">
    <w:abstractNumId w:val="33"/>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6D98"/>
    <w:rsid w:val="00051F81"/>
    <w:rsid w:val="0005552B"/>
    <w:rsid w:val="00062961"/>
    <w:rsid w:val="000727B1"/>
    <w:rsid w:val="00074483"/>
    <w:rsid w:val="000764C8"/>
    <w:rsid w:val="000847FF"/>
    <w:rsid w:val="00087D0A"/>
    <w:rsid w:val="000910F1"/>
    <w:rsid w:val="00092DC9"/>
    <w:rsid w:val="000A549F"/>
    <w:rsid w:val="000B25C0"/>
    <w:rsid w:val="000C1FE7"/>
    <w:rsid w:val="000C345F"/>
    <w:rsid w:val="000D6AB4"/>
    <w:rsid w:val="000E25AA"/>
    <w:rsid w:val="000F3A94"/>
    <w:rsid w:val="00122276"/>
    <w:rsid w:val="00131F44"/>
    <w:rsid w:val="00134A05"/>
    <w:rsid w:val="00147CDD"/>
    <w:rsid w:val="00161955"/>
    <w:rsid w:val="00163D19"/>
    <w:rsid w:val="001647B5"/>
    <w:rsid w:val="001763EA"/>
    <w:rsid w:val="00186B91"/>
    <w:rsid w:val="0019044F"/>
    <w:rsid w:val="00191FF0"/>
    <w:rsid w:val="001A6262"/>
    <w:rsid w:val="001A6B97"/>
    <w:rsid w:val="001B3F5A"/>
    <w:rsid w:val="001B5FD0"/>
    <w:rsid w:val="001B7F3A"/>
    <w:rsid w:val="001F7E84"/>
    <w:rsid w:val="0020078D"/>
    <w:rsid w:val="00217B70"/>
    <w:rsid w:val="002433FC"/>
    <w:rsid w:val="00244735"/>
    <w:rsid w:val="0024740F"/>
    <w:rsid w:val="002546C9"/>
    <w:rsid w:val="00263000"/>
    <w:rsid w:val="00265566"/>
    <w:rsid w:val="0027746A"/>
    <w:rsid w:val="00286173"/>
    <w:rsid w:val="00292FB9"/>
    <w:rsid w:val="00296E07"/>
    <w:rsid w:val="002972CB"/>
    <w:rsid w:val="00297578"/>
    <w:rsid w:val="002A1824"/>
    <w:rsid w:val="002B69AF"/>
    <w:rsid w:val="002D586D"/>
    <w:rsid w:val="002E415C"/>
    <w:rsid w:val="002F490B"/>
    <w:rsid w:val="002F575D"/>
    <w:rsid w:val="003000BD"/>
    <w:rsid w:val="00300F35"/>
    <w:rsid w:val="003064D8"/>
    <w:rsid w:val="00336097"/>
    <w:rsid w:val="003609AC"/>
    <w:rsid w:val="003667F8"/>
    <w:rsid w:val="003A03AE"/>
    <w:rsid w:val="003D0F8D"/>
    <w:rsid w:val="003D1C13"/>
    <w:rsid w:val="003D2941"/>
    <w:rsid w:val="003D5D43"/>
    <w:rsid w:val="003E7B66"/>
    <w:rsid w:val="0041669D"/>
    <w:rsid w:val="00417402"/>
    <w:rsid w:val="004266F2"/>
    <w:rsid w:val="004355E2"/>
    <w:rsid w:val="004668ED"/>
    <w:rsid w:val="00476044"/>
    <w:rsid w:val="004963F9"/>
    <w:rsid w:val="004A0786"/>
    <w:rsid w:val="004A4B15"/>
    <w:rsid w:val="004A783F"/>
    <w:rsid w:val="004C2C99"/>
    <w:rsid w:val="004C7763"/>
    <w:rsid w:val="004E0F63"/>
    <w:rsid w:val="004E63F2"/>
    <w:rsid w:val="004E7081"/>
    <w:rsid w:val="004E7548"/>
    <w:rsid w:val="00500EE7"/>
    <w:rsid w:val="00505621"/>
    <w:rsid w:val="0051365D"/>
    <w:rsid w:val="005174A0"/>
    <w:rsid w:val="00523728"/>
    <w:rsid w:val="00534FA3"/>
    <w:rsid w:val="005431A1"/>
    <w:rsid w:val="00544591"/>
    <w:rsid w:val="00545EDA"/>
    <w:rsid w:val="00547A68"/>
    <w:rsid w:val="00573106"/>
    <w:rsid w:val="005765E0"/>
    <w:rsid w:val="005A401E"/>
    <w:rsid w:val="005A452E"/>
    <w:rsid w:val="005B3A6F"/>
    <w:rsid w:val="005B7F35"/>
    <w:rsid w:val="005D5A4B"/>
    <w:rsid w:val="005E0C42"/>
    <w:rsid w:val="006120EA"/>
    <w:rsid w:val="00621AF9"/>
    <w:rsid w:val="006321EB"/>
    <w:rsid w:val="006448BD"/>
    <w:rsid w:val="006503B5"/>
    <w:rsid w:val="006571FF"/>
    <w:rsid w:val="00677DE1"/>
    <w:rsid w:val="00684B37"/>
    <w:rsid w:val="00696768"/>
    <w:rsid w:val="006A6EEE"/>
    <w:rsid w:val="006C2D64"/>
    <w:rsid w:val="006E2284"/>
    <w:rsid w:val="00704A67"/>
    <w:rsid w:val="00711E50"/>
    <w:rsid w:val="00734F67"/>
    <w:rsid w:val="007400EF"/>
    <w:rsid w:val="0075566B"/>
    <w:rsid w:val="00755A55"/>
    <w:rsid w:val="007806A7"/>
    <w:rsid w:val="00786BB6"/>
    <w:rsid w:val="007919D6"/>
    <w:rsid w:val="00792C48"/>
    <w:rsid w:val="00797F31"/>
    <w:rsid w:val="007A6AC8"/>
    <w:rsid w:val="007B73A7"/>
    <w:rsid w:val="007C3631"/>
    <w:rsid w:val="007F300B"/>
    <w:rsid w:val="00802E4D"/>
    <w:rsid w:val="00811E81"/>
    <w:rsid w:val="00824804"/>
    <w:rsid w:val="00850C4C"/>
    <w:rsid w:val="00853B6B"/>
    <w:rsid w:val="00871ED7"/>
    <w:rsid w:val="00890E25"/>
    <w:rsid w:val="008B5BFE"/>
    <w:rsid w:val="008C769F"/>
    <w:rsid w:val="008D24FF"/>
    <w:rsid w:val="008D6F71"/>
    <w:rsid w:val="008E2145"/>
    <w:rsid w:val="008E779E"/>
    <w:rsid w:val="008F054F"/>
    <w:rsid w:val="008F5746"/>
    <w:rsid w:val="00906722"/>
    <w:rsid w:val="009213D9"/>
    <w:rsid w:val="00935658"/>
    <w:rsid w:val="009358BF"/>
    <w:rsid w:val="00936B8C"/>
    <w:rsid w:val="00940EA5"/>
    <w:rsid w:val="009557DF"/>
    <w:rsid w:val="00962DB0"/>
    <w:rsid w:val="00982B3C"/>
    <w:rsid w:val="00991F4A"/>
    <w:rsid w:val="009A23F7"/>
    <w:rsid w:val="009B3776"/>
    <w:rsid w:val="009E2CDE"/>
    <w:rsid w:val="009F0557"/>
    <w:rsid w:val="009F4418"/>
    <w:rsid w:val="009F4F84"/>
    <w:rsid w:val="00A02114"/>
    <w:rsid w:val="00A11860"/>
    <w:rsid w:val="00A131A5"/>
    <w:rsid w:val="00A1375B"/>
    <w:rsid w:val="00A33584"/>
    <w:rsid w:val="00A60B61"/>
    <w:rsid w:val="00A6365F"/>
    <w:rsid w:val="00A70882"/>
    <w:rsid w:val="00A71B38"/>
    <w:rsid w:val="00A826E1"/>
    <w:rsid w:val="00A82F11"/>
    <w:rsid w:val="00A93F63"/>
    <w:rsid w:val="00A93F68"/>
    <w:rsid w:val="00AA01F0"/>
    <w:rsid w:val="00AA63F3"/>
    <w:rsid w:val="00AC45C4"/>
    <w:rsid w:val="00AC52B1"/>
    <w:rsid w:val="00AD11E0"/>
    <w:rsid w:val="00AD2BDF"/>
    <w:rsid w:val="00AD7789"/>
    <w:rsid w:val="00B122CB"/>
    <w:rsid w:val="00B16E85"/>
    <w:rsid w:val="00B177A9"/>
    <w:rsid w:val="00B17DE0"/>
    <w:rsid w:val="00B21A47"/>
    <w:rsid w:val="00B30E78"/>
    <w:rsid w:val="00B3444B"/>
    <w:rsid w:val="00B47615"/>
    <w:rsid w:val="00B66727"/>
    <w:rsid w:val="00B77C2D"/>
    <w:rsid w:val="00B94BE6"/>
    <w:rsid w:val="00BA5A3C"/>
    <w:rsid w:val="00BC6C74"/>
    <w:rsid w:val="00BC750A"/>
    <w:rsid w:val="00BD4F0A"/>
    <w:rsid w:val="00BE2BE0"/>
    <w:rsid w:val="00BE2D30"/>
    <w:rsid w:val="00BF0BA5"/>
    <w:rsid w:val="00BF1575"/>
    <w:rsid w:val="00BF6F58"/>
    <w:rsid w:val="00C20023"/>
    <w:rsid w:val="00C26A9E"/>
    <w:rsid w:val="00C34116"/>
    <w:rsid w:val="00C652D3"/>
    <w:rsid w:val="00C870C3"/>
    <w:rsid w:val="00CA379F"/>
    <w:rsid w:val="00CA54CD"/>
    <w:rsid w:val="00CA7A43"/>
    <w:rsid w:val="00CC7EF4"/>
    <w:rsid w:val="00CD6E7C"/>
    <w:rsid w:val="00CF0AD7"/>
    <w:rsid w:val="00CF14AD"/>
    <w:rsid w:val="00CF428C"/>
    <w:rsid w:val="00D03E5B"/>
    <w:rsid w:val="00D05EF4"/>
    <w:rsid w:val="00D253F2"/>
    <w:rsid w:val="00D32882"/>
    <w:rsid w:val="00D34674"/>
    <w:rsid w:val="00D45C2D"/>
    <w:rsid w:val="00D50124"/>
    <w:rsid w:val="00D628CD"/>
    <w:rsid w:val="00D63F79"/>
    <w:rsid w:val="00D75039"/>
    <w:rsid w:val="00D80C8A"/>
    <w:rsid w:val="00D82231"/>
    <w:rsid w:val="00DA5A4E"/>
    <w:rsid w:val="00DB34DC"/>
    <w:rsid w:val="00DC3D0F"/>
    <w:rsid w:val="00DC7028"/>
    <w:rsid w:val="00DD3104"/>
    <w:rsid w:val="00DD792A"/>
    <w:rsid w:val="00DE49C2"/>
    <w:rsid w:val="00DF6D9E"/>
    <w:rsid w:val="00DF7B59"/>
    <w:rsid w:val="00E00B64"/>
    <w:rsid w:val="00E05384"/>
    <w:rsid w:val="00E05D20"/>
    <w:rsid w:val="00E161C3"/>
    <w:rsid w:val="00E16EFF"/>
    <w:rsid w:val="00E211EC"/>
    <w:rsid w:val="00E2549A"/>
    <w:rsid w:val="00E35D3E"/>
    <w:rsid w:val="00E674BD"/>
    <w:rsid w:val="00E740FF"/>
    <w:rsid w:val="00E8675D"/>
    <w:rsid w:val="00E92EB8"/>
    <w:rsid w:val="00ED5C19"/>
    <w:rsid w:val="00EE1B4F"/>
    <w:rsid w:val="00EE6027"/>
    <w:rsid w:val="00F007FB"/>
    <w:rsid w:val="00F10075"/>
    <w:rsid w:val="00F2182F"/>
    <w:rsid w:val="00F21F70"/>
    <w:rsid w:val="00F255C4"/>
    <w:rsid w:val="00F2585A"/>
    <w:rsid w:val="00F2711C"/>
    <w:rsid w:val="00F321C1"/>
    <w:rsid w:val="00F35625"/>
    <w:rsid w:val="00F534FB"/>
    <w:rsid w:val="00F55184"/>
    <w:rsid w:val="00F559DC"/>
    <w:rsid w:val="00F72261"/>
    <w:rsid w:val="00F739F2"/>
    <w:rsid w:val="00F75717"/>
    <w:rsid w:val="00F7743E"/>
    <w:rsid w:val="00F8728E"/>
    <w:rsid w:val="00F90720"/>
    <w:rsid w:val="00F91C30"/>
    <w:rsid w:val="00FA0490"/>
    <w:rsid w:val="00FA17BA"/>
    <w:rsid w:val="00FA4934"/>
    <w:rsid w:val="00FB27B5"/>
    <w:rsid w:val="00FB66A9"/>
    <w:rsid w:val="00FC0DA1"/>
    <w:rsid w:val="00FC3157"/>
    <w:rsid w:val="00FE0F41"/>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451">
      <w:bodyDiv w:val="1"/>
      <w:marLeft w:val="0"/>
      <w:marRight w:val="0"/>
      <w:marTop w:val="0"/>
      <w:marBottom w:val="0"/>
      <w:divBdr>
        <w:top w:val="none" w:sz="0" w:space="0" w:color="auto"/>
        <w:left w:val="none" w:sz="0" w:space="0" w:color="auto"/>
        <w:bottom w:val="none" w:sz="0" w:space="0" w:color="auto"/>
        <w:right w:val="none" w:sz="0" w:space="0" w:color="auto"/>
      </w:divBdr>
    </w:div>
    <w:div w:id="1410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199B-A11B-41EA-B84E-2EA3739B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11074</TotalTime>
  <Pages>7</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88</cp:revision>
  <cp:lastPrinted>2018-10-24T22:13:00Z</cp:lastPrinted>
  <dcterms:created xsi:type="dcterms:W3CDTF">2019-01-03T19:33:00Z</dcterms:created>
  <dcterms:modified xsi:type="dcterms:W3CDTF">2020-06-03T18:30:00Z</dcterms:modified>
</cp:coreProperties>
</file>