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03B9A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C6CEE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>PRENSA Y DIFUSION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503B9A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14:42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03B9A">
        <w:rPr>
          <w:rFonts w:eastAsia="Calibri" w:cs="Arial"/>
          <w:color w:val="000000" w:themeColor="text1"/>
          <w:sz w:val="24"/>
          <w:szCs w:val="24"/>
          <w:lang w:val="es-MX"/>
        </w:rPr>
        <w:t>horas del día 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03B9A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C6CE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PRENSA Y DIFUSION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 xml:space="preserve">C.MARIA DEL ROSARIO RUVALCABA DAVALOS.-REGIDORA PRESIDENTA DE LA COMICION EDILICIA DE </w:t>
      </w:r>
      <w:r w:rsidR="001C6CEE">
        <w:rPr>
          <w:rFonts w:eastAsia="Calibri" w:cs="Times New Roman"/>
          <w:b/>
          <w:sz w:val="24"/>
          <w:szCs w:val="24"/>
          <w:lang w:val="es-MX"/>
        </w:rPr>
        <w:t>PRENSA Y DIFUSION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C6CE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LIC.JOSE MARTINEZ YAÑEZ</w:t>
      </w:r>
      <w:r w:rsidR="009C0515">
        <w:rPr>
          <w:rFonts w:eastAsia="Calibri" w:cs="Times New Roman"/>
          <w:b/>
          <w:sz w:val="24"/>
          <w:szCs w:val="24"/>
          <w:lang w:val="es-MX"/>
        </w:rPr>
        <w:t>.</w:t>
      </w:r>
      <w:r w:rsidR="004B6320">
        <w:rPr>
          <w:rFonts w:eastAsia="Calibri" w:cs="Times New Roman"/>
          <w:b/>
          <w:sz w:val="24"/>
          <w:szCs w:val="24"/>
          <w:lang w:val="es-MX"/>
        </w:rPr>
        <w:t xml:space="preserve">-DIRECTOR DE </w:t>
      </w:r>
      <w:r w:rsidR="00152C59">
        <w:rPr>
          <w:rFonts w:eastAsia="Calibri" w:cs="Times New Roman"/>
          <w:b/>
          <w:sz w:val="24"/>
          <w:szCs w:val="24"/>
          <w:lang w:val="es-MX"/>
        </w:rPr>
        <w:t>RELACIONES PUBLICAS Y COMUNICACIÓN SOCIAL</w:t>
      </w:r>
      <w:r w:rsidR="009C0515">
        <w:rPr>
          <w:rFonts w:eastAsia="Calibri" w:cs="Times New Roman"/>
          <w:b/>
          <w:sz w:val="24"/>
          <w:szCs w:val="24"/>
          <w:lang w:val="es-MX"/>
        </w:rPr>
        <w:t xml:space="preserve">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</w:t>
      </w:r>
      <w:r w:rsidR="00152C59">
        <w:rPr>
          <w:color w:val="000000" w:themeColor="text1"/>
          <w:sz w:val="24"/>
          <w:szCs w:val="24"/>
        </w:rPr>
        <w:t>PRENSA Y DIFUSION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lastRenderedPageBreak/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152C59">
        <w:rPr>
          <w:color w:val="000000" w:themeColor="text1"/>
          <w:sz w:val="24"/>
          <w:szCs w:val="24"/>
          <w:lang w:val="es-MX"/>
        </w:rPr>
        <w:t>PRENSA Y DIFUSION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503B9A">
        <w:rPr>
          <w:color w:val="000000" w:themeColor="text1"/>
          <w:sz w:val="24"/>
          <w:szCs w:val="24"/>
        </w:rPr>
        <w:t>4:55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03B9A">
        <w:rPr>
          <w:rFonts w:eastAsia="Calibri" w:cs="Arial"/>
          <w:color w:val="000000" w:themeColor="text1"/>
          <w:sz w:val="24"/>
          <w:szCs w:val="24"/>
          <w:lang w:val="es-MX"/>
        </w:rPr>
        <w:t xml:space="preserve">18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03B9A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503B9A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18 de Mayo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152C59">
        <w:rPr>
          <w:sz w:val="24"/>
          <w:szCs w:val="24"/>
          <w:lang w:val="es-MX"/>
        </w:rPr>
        <w:t>PRENSA Y DIFUSION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52C59" w:rsidRDefault="00152C5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LIC.JOSE MARTINEZ YAÑEZ.</w:t>
      </w:r>
    </w:p>
    <w:p w:rsidR="00F234CC" w:rsidRDefault="00152C59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152C59">
        <w:rPr>
          <w:sz w:val="24"/>
          <w:szCs w:val="24"/>
          <w:lang w:val="es-MX"/>
        </w:rPr>
        <w:t>DIRECTOR DE RELACIONES PÚBLICAS Y COMUNICACIÓN SOCIAL</w:t>
      </w:r>
      <w:r>
        <w:rPr>
          <w:sz w:val="24"/>
          <w:szCs w:val="24"/>
          <w:lang w:val="es-MX"/>
        </w:rPr>
        <w:t>.</w:t>
      </w:r>
    </w:p>
    <w:p w:rsidR="00503B9A" w:rsidRDefault="00503B9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03B9A" w:rsidRDefault="00503B9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03B9A" w:rsidRDefault="00503B9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03B9A" w:rsidRDefault="00503B9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03B9A" w:rsidRDefault="00503B9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503B9A" w:rsidRDefault="00503B9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503B9A" w:rsidRDefault="00503B9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03B9A" w:rsidRPr="00503B9A" w:rsidRDefault="00503B9A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16" w:rsidRDefault="006B0A16">
      <w:pPr>
        <w:spacing w:after="0" w:line="240" w:lineRule="auto"/>
      </w:pPr>
      <w:r>
        <w:separator/>
      </w:r>
    </w:p>
  </w:endnote>
  <w:endnote w:type="continuationSeparator" w:id="0">
    <w:p w:rsidR="006B0A16" w:rsidRDefault="006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16" w:rsidRDefault="006B0A16">
      <w:pPr>
        <w:spacing w:after="0" w:line="240" w:lineRule="auto"/>
      </w:pPr>
      <w:r>
        <w:separator/>
      </w:r>
    </w:p>
  </w:footnote>
  <w:footnote w:type="continuationSeparator" w:id="0">
    <w:p w:rsidR="006B0A16" w:rsidRDefault="006B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C213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C213D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B0A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2C59"/>
    <w:rsid w:val="00161547"/>
    <w:rsid w:val="0018091E"/>
    <w:rsid w:val="001907F7"/>
    <w:rsid w:val="001A21BF"/>
    <w:rsid w:val="001C4FA0"/>
    <w:rsid w:val="001C6CEE"/>
    <w:rsid w:val="00280994"/>
    <w:rsid w:val="002A43B6"/>
    <w:rsid w:val="00303813"/>
    <w:rsid w:val="003474A3"/>
    <w:rsid w:val="004822FC"/>
    <w:rsid w:val="004B6320"/>
    <w:rsid w:val="00503B9A"/>
    <w:rsid w:val="005252BD"/>
    <w:rsid w:val="005671A5"/>
    <w:rsid w:val="005B32A9"/>
    <w:rsid w:val="006B0A16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C0515"/>
    <w:rsid w:val="009D732C"/>
    <w:rsid w:val="00A351BE"/>
    <w:rsid w:val="00AB5AA7"/>
    <w:rsid w:val="00B20EDF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C213D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2022-06-16T16:37:00Z</dcterms:created>
  <dcterms:modified xsi:type="dcterms:W3CDTF">2022-06-16T16:37:00Z</dcterms:modified>
</cp:coreProperties>
</file>