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0B6BA8" w:rsidRDefault="000B6BA8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416340" w:rsidRPr="00A327AC" w:rsidRDefault="00560742" w:rsidP="00A327AC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274C83">
        <w:rPr>
          <w:rFonts w:ascii="Arial" w:eastAsia="Calibri" w:hAnsi="Arial" w:cs="Arial"/>
          <w:b/>
          <w:sz w:val="24"/>
          <w:szCs w:val="24"/>
          <w:lang w:val="es-MX"/>
        </w:rPr>
        <w:t>V</w:t>
      </w:r>
      <w:r w:rsidR="00A34AE7">
        <w:rPr>
          <w:rFonts w:ascii="Arial" w:eastAsia="Calibri" w:hAnsi="Arial" w:cs="Arial"/>
          <w:b/>
          <w:sz w:val="24"/>
          <w:szCs w:val="24"/>
          <w:lang w:val="es-MX"/>
        </w:rPr>
        <w:t>II</w:t>
      </w:r>
      <w:r w:rsidR="00076305">
        <w:rPr>
          <w:rFonts w:ascii="Arial" w:eastAsia="Calibri" w:hAnsi="Arial" w:cs="Arial"/>
          <w:b/>
          <w:sz w:val="24"/>
          <w:szCs w:val="24"/>
          <w:lang w:val="es-MX"/>
        </w:rPr>
        <w:t xml:space="preserve">I </w:t>
      </w:r>
      <w:r w:rsidR="00EE63EB" w:rsidRPr="00560742">
        <w:rPr>
          <w:rFonts w:ascii="Arial" w:eastAsia="Calibri" w:hAnsi="Arial" w:cs="Arial"/>
          <w:b/>
          <w:sz w:val="24"/>
          <w:szCs w:val="24"/>
          <w:lang w:val="es-MX"/>
        </w:rPr>
        <w:t>DE LA</w:t>
      </w:r>
      <w:r w:rsidR="005A64C3"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COMISIÓN EDILICIA</w:t>
      </w:r>
      <w:r w:rsidR="005A64C3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500411">
        <w:rPr>
          <w:rFonts w:ascii="Arial" w:eastAsia="Calibri" w:hAnsi="Arial" w:cs="Arial"/>
          <w:b/>
          <w:sz w:val="24"/>
          <w:szCs w:val="24"/>
        </w:rPr>
        <w:t xml:space="preserve">PROMOCIÓN DEL DESARROLLO ECONOMICO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B51AE7" w:rsidRPr="00560742" w:rsidRDefault="00EE63EB" w:rsidP="00F95920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A34AE7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los Lagos, Jalisco.  Siendo las</w:t>
      </w:r>
      <w:r w:rsidR="00076305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14:15 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horas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</w:t>
      </w:r>
      <w:r w:rsidR="00A34AE7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</w:t>
      </w:r>
      <w:r w:rsidR="00076305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08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</w:t>
      </w:r>
      <w:r w:rsidR="00076305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e Agosto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2022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dos mil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="0050041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 reunidos en la Oficina del Secretario Técnico de Comisiones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500411" w:rsidRPr="00500411">
        <w:rPr>
          <w:rFonts w:ascii="Arial" w:eastAsia="Calibri" w:hAnsi="Arial" w:cs="Arial"/>
          <w:b/>
          <w:sz w:val="24"/>
          <w:szCs w:val="24"/>
        </w:rPr>
        <w:t>PROMOCIÓN DEL DESARROLLO ECONOMICO</w:t>
      </w:r>
      <w:r w:rsidR="00967780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DEL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H. AYUNTAMIENTO CONSTITUCIONAL DE SAN JUAN DE LOS LAGOS, JALISCO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</w:t>
      </w:r>
      <w:r w:rsidR="00F95920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 través de la forma y mecanismos que establezcan los ordenamientos municipales y, con el objeto de revisar la correspondencia de la presente comisión desarrollándose bajo lo siguiente:</w:t>
      </w:r>
    </w:p>
    <w:p w:rsidR="00B51AE7" w:rsidRPr="00560742" w:rsidRDefault="00EE63EB" w:rsidP="00560742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560742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416340" w:rsidRPr="00560742" w:rsidRDefault="00416340" w:rsidP="00B51AE7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0742">
        <w:rPr>
          <w:rFonts w:ascii="Arial" w:hAnsi="Arial" w:cs="Arial"/>
          <w:b/>
          <w:sz w:val="24"/>
          <w:szCs w:val="24"/>
        </w:rPr>
        <w:t>DESAHOGO.</w:t>
      </w: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3EB" w:rsidRPr="00560742" w:rsidRDefault="00EE63EB" w:rsidP="005607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A60674" w:rsidRPr="00A60674" w:rsidRDefault="00A60674" w:rsidP="0050041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GABRIELA MACIAS LOPEZ.-REGIDORA DE LA COMISION </w:t>
      </w:r>
      <w:r w:rsidR="00500411" w:rsidRPr="00500411">
        <w:rPr>
          <w:rFonts w:ascii="Arial" w:hAnsi="Arial" w:cs="Arial"/>
          <w:b/>
          <w:color w:val="000000" w:themeColor="text1"/>
          <w:sz w:val="24"/>
          <w:szCs w:val="24"/>
        </w:rPr>
        <w:t>PROMOCIÓN DEL DESARROLLO ECONOMICO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………………….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………………………………….PRESENTE </w:t>
      </w:r>
    </w:p>
    <w:p w:rsidR="00A60674" w:rsidRDefault="00F003DC" w:rsidP="00A60674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C.MARIA GUADALUPE GONZALEZ GARCIA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>.-DIRECTOR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A DE PROMOCON ECONOMICA………………….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…………………PRESENTE </w:t>
      </w:r>
    </w:p>
    <w:p w:rsidR="00F95920" w:rsidRPr="00A60674" w:rsidRDefault="00EE63EB" w:rsidP="00A606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792310" w:rsidRPr="00560742" w:rsidRDefault="00EE63EB" w:rsidP="0079231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en su carácter de Presidente de la Comisión Edilicia </w:t>
      </w:r>
      <w:r w:rsidR="00500411" w:rsidRPr="00500411">
        <w:rPr>
          <w:rFonts w:ascii="Arial" w:eastAsia="Calibri" w:hAnsi="Arial" w:cs="Arial"/>
          <w:sz w:val="24"/>
          <w:szCs w:val="24"/>
        </w:rPr>
        <w:t>PROMOCIÓN DEL DESARROLLO ECONOMICO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pone a consideración y aprueba el Orden del día propuesto, 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>es aprobado por unanimidad de los presentes.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Default="006C5580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</w:t>
      </w:r>
      <w:r w:rsidR="00416340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B51AE7" w:rsidRDefault="00EE63EB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 xml:space="preserve"> hace referencia que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 xml:space="preserve">la SECRETARIA TECNICA DE COMISIONES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 no se encontró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>punto a tratar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416340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500411" w:rsidRPr="00500411">
        <w:rPr>
          <w:rFonts w:ascii="Arial" w:eastAsia="Calibri" w:hAnsi="Arial" w:cs="Arial"/>
          <w:sz w:val="24"/>
          <w:szCs w:val="24"/>
        </w:rPr>
        <w:t>PROMOCIÓN DEL DESARROLLO ECONOMICO</w:t>
      </w:r>
      <w:r w:rsidR="00A60674">
        <w:rPr>
          <w:rFonts w:ascii="Arial" w:eastAsia="Calibri" w:hAnsi="Arial" w:cs="Arial"/>
          <w:sz w:val="24"/>
          <w:szCs w:val="24"/>
        </w:rPr>
        <w:t xml:space="preserve">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informo que no se tiene asunto a tratar.</w:t>
      </w:r>
    </w:p>
    <w:p w:rsidR="00DC690C" w:rsidRPr="00560742" w:rsidRDefault="00DC690C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1AE7" w:rsidRPr="00560742" w:rsidRDefault="00B51AE7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274C83" w:rsidRDefault="00A60674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 punto de acuerdo a tratar.</w:t>
      </w:r>
    </w:p>
    <w:p w:rsidR="00A327AC" w:rsidRDefault="00A327A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690C" w:rsidRPr="00274C83" w:rsidRDefault="00DC690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416340" w:rsidRPr="00560742" w:rsidRDefault="00EE63EB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eun</w:t>
      </w:r>
      <w:r w:rsidR="00A34AE7">
        <w:rPr>
          <w:rFonts w:ascii="Arial" w:hAnsi="Arial" w:cs="Arial"/>
          <w:color w:val="000000" w:themeColor="text1"/>
          <w:sz w:val="24"/>
          <w:szCs w:val="24"/>
        </w:rPr>
        <w:t>ión de trabajo, siendo las 14:</w:t>
      </w:r>
      <w:r w:rsidR="00076305">
        <w:rPr>
          <w:rFonts w:ascii="Arial" w:hAnsi="Arial" w:cs="Arial"/>
          <w:color w:val="000000" w:themeColor="text1"/>
          <w:sz w:val="24"/>
          <w:szCs w:val="24"/>
        </w:rPr>
        <w:t xml:space="preserve">28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horas del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</w:t>
      </w:r>
      <w:r w:rsidR="00076305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08 de Agosto</w:t>
      </w:r>
      <w:r w:rsidR="00F003DC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presente año. </w:t>
      </w:r>
    </w:p>
    <w:p w:rsidR="00EE63EB" w:rsidRPr="00560742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ATENTAMENTE</w:t>
      </w:r>
    </w:p>
    <w:p w:rsidR="005D13E1" w:rsidRPr="00560742" w:rsidRDefault="00076305" w:rsidP="005D13E1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  <w:r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SAN JUAN DE LOS LAGOS, JALISCO. 08 </w:t>
      </w:r>
      <w:r w:rsidR="005D13E1"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DE </w:t>
      </w:r>
      <w:r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AGOSTO</w:t>
      </w:r>
      <w:bookmarkStart w:id="0" w:name="_GoBack"/>
      <w:bookmarkEnd w:id="0"/>
      <w:r w:rsidR="005D13E1"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DEL 2022.</w:t>
      </w:r>
    </w:p>
    <w:p w:rsidR="005D13E1" w:rsidRPr="00560742" w:rsidRDefault="005D13E1" w:rsidP="005D13E1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967780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967780" w:rsidRDefault="005D13E1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 LIC. GABRIELA MACIAS LÓPEZ</w:t>
      </w:r>
      <w:r w:rsidR="00EE63EB" w:rsidRPr="00560742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D13E1" w:rsidRPr="00967780" w:rsidRDefault="00EE63EB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sz w:val="24"/>
          <w:szCs w:val="24"/>
          <w:lang w:val="es-MX"/>
        </w:rPr>
        <w:t>REGIDORA DE LA COMISIÓN EDILICIA</w:t>
      </w:r>
      <w:r w:rsidR="00967780" w:rsidRPr="00967780">
        <w:t xml:space="preserve"> </w:t>
      </w:r>
      <w:r w:rsidR="00967780">
        <w:rPr>
          <w:rFonts w:ascii="Arial" w:hAnsi="Arial" w:cs="Arial"/>
          <w:sz w:val="24"/>
          <w:szCs w:val="24"/>
          <w:lang w:val="es-MX"/>
        </w:rPr>
        <w:t xml:space="preserve">PROMOCIÓN DE </w:t>
      </w:r>
      <w:r w:rsidR="00967780" w:rsidRPr="00967780">
        <w:rPr>
          <w:rFonts w:ascii="Arial" w:hAnsi="Arial" w:cs="Arial"/>
          <w:sz w:val="24"/>
          <w:szCs w:val="24"/>
          <w:lang w:val="es-MX"/>
        </w:rPr>
        <w:t>DESARROLLO ECONOMICO</w:t>
      </w:r>
      <w:r w:rsidRPr="00560742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327AC" w:rsidRDefault="00A327AC" w:rsidP="00500411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  <w:r w:rsidR="00466D5B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5D13E1" w:rsidRPr="00560742" w:rsidRDefault="00F003D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>
        <w:rPr>
          <w:rFonts w:ascii="Arial" w:hAnsi="Arial" w:cs="Arial"/>
          <w:b/>
          <w:color w:val="000000" w:themeColor="text1"/>
          <w:sz w:val="24"/>
          <w:szCs w:val="24"/>
        </w:rPr>
        <w:t>MARIA GUADALUPE GONZALEZ GARCIA</w:t>
      </w:r>
      <w:r w:rsidR="00967780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E63EB" w:rsidRDefault="005D13E1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3EB" w:rsidRPr="00560742">
        <w:rPr>
          <w:rFonts w:ascii="Arial" w:hAnsi="Arial" w:cs="Arial"/>
          <w:sz w:val="24"/>
          <w:szCs w:val="24"/>
          <w:lang w:val="es-MX"/>
        </w:rPr>
        <w:t>DIRECTOR</w:t>
      </w:r>
      <w:r w:rsidR="00F003DC">
        <w:rPr>
          <w:rFonts w:ascii="Arial" w:hAnsi="Arial" w:cs="Arial"/>
          <w:sz w:val="24"/>
          <w:szCs w:val="24"/>
          <w:lang w:val="es-MX"/>
        </w:rPr>
        <w:t>A</w:t>
      </w:r>
      <w:r w:rsidR="00EE63EB" w:rsidRPr="00560742">
        <w:rPr>
          <w:rFonts w:ascii="Arial" w:hAnsi="Arial" w:cs="Arial"/>
          <w:sz w:val="24"/>
          <w:szCs w:val="24"/>
          <w:lang w:val="es-MX"/>
        </w:rPr>
        <w:t xml:space="preserve"> DE </w:t>
      </w:r>
      <w:r w:rsidR="00967780">
        <w:rPr>
          <w:rFonts w:ascii="Arial" w:hAnsi="Arial" w:cs="Arial"/>
          <w:color w:val="000000" w:themeColor="text1"/>
          <w:sz w:val="24"/>
          <w:szCs w:val="24"/>
        </w:rPr>
        <w:t>PROMOCION ECONOMICA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LIC.DAVID DE ANDASANCHEZ.</w:t>
      </w:r>
    </w:p>
    <w:p w:rsidR="00A327AC" w:rsidRPr="00A327AC" w:rsidRDefault="00A327A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657DB" w:rsidRDefault="007657DB"/>
    <w:sectPr w:rsidR="007657DB" w:rsidSect="00B51AE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8F4" w:rsidRDefault="004208F4">
      <w:pPr>
        <w:spacing w:after="0" w:line="240" w:lineRule="auto"/>
      </w:pPr>
      <w:r>
        <w:separator/>
      </w:r>
    </w:p>
  </w:endnote>
  <w:endnote w:type="continuationSeparator" w:id="0">
    <w:p w:rsidR="004208F4" w:rsidRDefault="0042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8F4" w:rsidRDefault="004208F4">
      <w:pPr>
        <w:spacing w:after="0" w:line="240" w:lineRule="auto"/>
      </w:pPr>
      <w:r>
        <w:separator/>
      </w:r>
    </w:p>
  </w:footnote>
  <w:footnote w:type="continuationSeparator" w:id="0">
    <w:p w:rsidR="004208F4" w:rsidRDefault="00420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76305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76305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4208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23FA6"/>
    <w:multiLevelType w:val="hybridMultilevel"/>
    <w:tmpl w:val="2EB6729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6EB48F7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C2A3C"/>
    <w:multiLevelType w:val="hybridMultilevel"/>
    <w:tmpl w:val="FED4B1D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76305"/>
    <w:rsid w:val="000B6BA8"/>
    <w:rsid w:val="000D5713"/>
    <w:rsid w:val="00115AF9"/>
    <w:rsid w:val="0018091E"/>
    <w:rsid w:val="001907F7"/>
    <w:rsid w:val="00274C83"/>
    <w:rsid w:val="002C74A7"/>
    <w:rsid w:val="00303813"/>
    <w:rsid w:val="00310EE5"/>
    <w:rsid w:val="00406FFD"/>
    <w:rsid w:val="00416340"/>
    <w:rsid w:val="004208F4"/>
    <w:rsid w:val="00466D5B"/>
    <w:rsid w:val="004822FC"/>
    <w:rsid w:val="00500411"/>
    <w:rsid w:val="00527048"/>
    <w:rsid w:val="00560742"/>
    <w:rsid w:val="005A64C3"/>
    <w:rsid w:val="005D13E1"/>
    <w:rsid w:val="006C5580"/>
    <w:rsid w:val="007049DF"/>
    <w:rsid w:val="007657DB"/>
    <w:rsid w:val="00792310"/>
    <w:rsid w:val="00800995"/>
    <w:rsid w:val="008C6E19"/>
    <w:rsid w:val="00967780"/>
    <w:rsid w:val="009D732C"/>
    <w:rsid w:val="00A327AC"/>
    <w:rsid w:val="00A34AE7"/>
    <w:rsid w:val="00A351BE"/>
    <w:rsid w:val="00A60674"/>
    <w:rsid w:val="00B20EDF"/>
    <w:rsid w:val="00B51AE7"/>
    <w:rsid w:val="00C021DC"/>
    <w:rsid w:val="00C81B07"/>
    <w:rsid w:val="00DC690C"/>
    <w:rsid w:val="00E73E9B"/>
    <w:rsid w:val="00ED2776"/>
    <w:rsid w:val="00EE63EB"/>
    <w:rsid w:val="00EF4DA5"/>
    <w:rsid w:val="00F003DC"/>
    <w:rsid w:val="00F87715"/>
    <w:rsid w:val="00F9592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07E8-F840-43B2-A668-83E0D1B0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2022-08-16T16:04:00Z</dcterms:created>
  <dcterms:modified xsi:type="dcterms:W3CDTF">2022-08-16T16:04:00Z</dcterms:modified>
</cp:coreProperties>
</file>