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61" w:rsidRDefault="00687B61" w:rsidP="00816C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E33007" w:rsidRDefault="00E33007" w:rsidP="005558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es-MX"/>
        </w:rPr>
      </w:pPr>
    </w:p>
    <w:p w:rsidR="00687B61" w:rsidRDefault="00555824" w:rsidP="005558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es-MX"/>
        </w:rPr>
      </w:pPr>
      <w:r w:rsidRPr="00687B61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MX"/>
        </w:rPr>
        <w:t>AVISO DE PRIVACIDAD</w:t>
      </w:r>
    </w:p>
    <w:p w:rsidR="00E33007" w:rsidRDefault="00E33007" w:rsidP="005558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es-MX"/>
        </w:rPr>
        <w:t>(Corto)</w:t>
      </w:r>
    </w:p>
    <w:p w:rsidR="00555824" w:rsidRDefault="00555824" w:rsidP="00816C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6536AD" w:rsidRPr="00816CA4" w:rsidRDefault="006864C4">
      <w:pPr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sz w:val="28"/>
          <w:szCs w:val="28"/>
        </w:rPr>
        <w:t xml:space="preserve">Ayuntamiento de </w:t>
      </w:r>
      <w:r w:rsidR="00AD7301" w:rsidRPr="00816CA4">
        <w:rPr>
          <w:rFonts w:ascii="Arial" w:hAnsi="Arial" w:cs="Arial"/>
          <w:sz w:val="28"/>
          <w:szCs w:val="28"/>
        </w:rPr>
        <w:t>S</w:t>
      </w:r>
      <w:r w:rsidRPr="00816CA4">
        <w:rPr>
          <w:rFonts w:ascii="Arial" w:hAnsi="Arial" w:cs="Arial"/>
          <w:sz w:val="28"/>
          <w:szCs w:val="28"/>
        </w:rPr>
        <w:t xml:space="preserve">an </w:t>
      </w:r>
      <w:r w:rsidR="00AD7301" w:rsidRPr="00816CA4">
        <w:rPr>
          <w:rFonts w:ascii="Arial" w:hAnsi="Arial" w:cs="Arial"/>
          <w:sz w:val="28"/>
          <w:szCs w:val="28"/>
        </w:rPr>
        <w:t>J</w:t>
      </w:r>
      <w:r w:rsidRPr="00816CA4">
        <w:rPr>
          <w:rFonts w:ascii="Arial" w:hAnsi="Arial" w:cs="Arial"/>
          <w:sz w:val="28"/>
          <w:szCs w:val="28"/>
        </w:rPr>
        <w:t xml:space="preserve">uan de los </w:t>
      </w:r>
      <w:r w:rsidR="00AD7301" w:rsidRPr="00816CA4">
        <w:rPr>
          <w:rFonts w:ascii="Arial" w:hAnsi="Arial" w:cs="Arial"/>
          <w:sz w:val="28"/>
          <w:szCs w:val="28"/>
        </w:rPr>
        <w:t>L</w:t>
      </w:r>
      <w:r w:rsidRPr="00816CA4">
        <w:rPr>
          <w:rFonts w:ascii="Arial" w:hAnsi="Arial" w:cs="Arial"/>
          <w:sz w:val="28"/>
          <w:szCs w:val="28"/>
        </w:rPr>
        <w:t>agos:</w:t>
      </w:r>
    </w:p>
    <w:p w:rsidR="006864C4" w:rsidRPr="00816CA4" w:rsidRDefault="006864C4" w:rsidP="006864C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sz w:val="28"/>
          <w:szCs w:val="28"/>
        </w:rPr>
        <w:t>Departamen</w:t>
      </w:r>
      <w:r w:rsidR="0052765F" w:rsidRPr="00816CA4">
        <w:rPr>
          <w:rFonts w:ascii="Arial" w:hAnsi="Arial" w:cs="Arial"/>
          <w:sz w:val="28"/>
          <w:szCs w:val="28"/>
        </w:rPr>
        <w:t>to de Planeación Urbana Municipal</w:t>
      </w:r>
      <w:r w:rsidRPr="00816CA4">
        <w:rPr>
          <w:rFonts w:ascii="Arial" w:hAnsi="Arial" w:cs="Arial"/>
          <w:sz w:val="28"/>
          <w:szCs w:val="28"/>
        </w:rPr>
        <w:t>, con domicilio ubicado en Av</w:t>
      </w:r>
      <w:r w:rsidR="00555824" w:rsidRPr="00816CA4">
        <w:rPr>
          <w:rFonts w:ascii="Arial" w:hAnsi="Arial" w:cs="Arial"/>
          <w:sz w:val="28"/>
          <w:szCs w:val="28"/>
        </w:rPr>
        <w:t>. Luis Donaldo</w:t>
      </w:r>
      <w:r w:rsidRPr="00816CA4">
        <w:rPr>
          <w:rFonts w:ascii="Arial" w:hAnsi="Arial" w:cs="Arial"/>
          <w:sz w:val="28"/>
          <w:szCs w:val="28"/>
        </w:rPr>
        <w:t xml:space="preserve"> Colosio Murrieta No</w:t>
      </w:r>
      <w:r w:rsidR="00472F9E" w:rsidRPr="00816CA4">
        <w:rPr>
          <w:rFonts w:ascii="Arial" w:hAnsi="Arial" w:cs="Arial"/>
          <w:sz w:val="28"/>
          <w:szCs w:val="28"/>
        </w:rPr>
        <w:t>.</w:t>
      </w:r>
      <w:r w:rsidRPr="00816CA4">
        <w:rPr>
          <w:rFonts w:ascii="Arial" w:hAnsi="Arial" w:cs="Arial"/>
          <w:sz w:val="28"/>
          <w:szCs w:val="28"/>
        </w:rPr>
        <w:t xml:space="preserve"> 193, Colonia Benito Juárez, San Juan de los </w:t>
      </w:r>
      <w:r w:rsidR="00472F9E" w:rsidRPr="00816CA4">
        <w:rPr>
          <w:rFonts w:ascii="Arial" w:hAnsi="Arial" w:cs="Arial"/>
          <w:sz w:val="28"/>
          <w:szCs w:val="28"/>
        </w:rPr>
        <w:t xml:space="preserve">Lagos, Jalisco, México, utilizará </w:t>
      </w:r>
      <w:r w:rsidRPr="00816CA4">
        <w:rPr>
          <w:rFonts w:ascii="Arial" w:hAnsi="Arial" w:cs="Arial"/>
          <w:sz w:val="28"/>
          <w:szCs w:val="28"/>
        </w:rPr>
        <w:t>sus datos personales recabados para:</w:t>
      </w:r>
    </w:p>
    <w:p w:rsidR="0052765F" w:rsidRPr="00816CA4" w:rsidRDefault="0052765F" w:rsidP="0052765F">
      <w:p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sz w:val="28"/>
          <w:szCs w:val="28"/>
        </w:rPr>
        <w:t xml:space="preserve">       </w:t>
      </w:r>
      <w:r w:rsidR="006864C4" w:rsidRPr="00816CA4">
        <w:rPr>
          <w:rFonts w:ascii="Arial" w:hAnsi="Arial" w:cs="Arial"/>
          <w:sz w:val="28"/>
          <w:szCs w:val="28"/>
        </w:rPr>
        <w:t>Dar trámite a su solicitud p</w:t>
      </w:r>
      <w:r w:rsidR="00E33007" w:rsidRPr="00816CA4">
        <w:rPr>
          <w:rFonts w:ascii="Arial" w:hAnsi="Arial" w:cs="Arial"/>
          <w:sz w:val="28"/>
          <w:szCs w:val="28"/>
        </w:rPr>
        <w:t xml:space="preserve">resentada en esta dependencia ya </w:t>
      </w:r>
      <w:r w:rsidR="00816CA4" w:rsidRPr="00816CA4">
        <w:rPr>
          <w:rFonts w:ascii="Arial" w:hAnsi="Arial" w:cs="Arial"/>
          <w:sz w:val="28"/>
          <w:szCs w:val="28"/>
        </w:rPr>
        <w:t>sea</w:t>
      </w:r>
      <w:r w:rsidR="00E33007" w:rsidRPr="00816CA4">
        <w:rPr>
          <w:rFonts w:ascii="Arial" w:hAnsi="Arial" w:cs="Arial"/>
          <w:sz w:val="28"/>
          <w:szCs w:val="28"/>
        </w:rPr>
        <w:t>: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Licencias de construcción, infraestructura, demolición, remodelación.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Constancias de alineamiento.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Constancia</w:t>
      </w:r>
      <w:r w:rsidR="00E455EB">
        <w:rPr>
          <w:rFonts w:ascii="Arial" w:hAnsi="Arial" w:cs="Arial"/>
          <w:b/>
          <w:bCs/>
          <w:sz w:val="28"/>
          <w:szCs w:val="28"/>
          <w:lang w:val="es-ES_tradnl"/>
        </w:rPr>
        <w:t>s</w:t>
      </w: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 xml:space="preserve"> de habitabilidad.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Constancia</w:t>
      </w:r>
      <w:r w:rsidR="00E455EB">
        <w:rPr>
          <w:rFonts w:ascii="Arial" w:hAnsi="Arial" w:cs="Arial"/>
          <w:b/>
          <w:bCs/>
          <w:sz w:val="28"/>
          <w:szCs w:val="28"/>
          <w:lang w:val="es-ES_tradnl"/>
        </w:rPr>
        <w:t>s de</w:t>
      </w:r>
      <w:bookmarkStart w:id="0" w:name="_GoBack"/>
      <w:bookmarkEnd w:id="0"/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 xml:space="preserve"> número oficial.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Constancia</w:t>
      </w:r>
      <w:r w:rsidR="00E455EB">
        <w:rPr>
          <w:rFonts w:ascii="Arial" w:hAnsi="Arial" w:cs="Arial"/>
          <w:b/>
          <w:bCs/>
          <w:sz w:val="28"/>
          <w:szCs w:val="28"/>
          <w:lang w:val="es-ES_tradnl"/>
        </w:rPr>
        <w:t>s</w:t>
      </w: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 xml:space="preserve"> de director responsable de obra.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Constancia</w:t>
      </w:r>
      <w:r w:rsidR="00E455EB">
        <w:rPr>
          <w:rFonts w:ascii="Arial" w:hAnsi="Arial" w:cs="Arial"/>
          <w:b/>
          <w:bCs/>
          <w:sz w:val="28"/>
          <w:szCs w:val="28"/>
          <w:lang w:val="es-ES_tradnl"/>
        </w:rPr>
        <w:t>s</w:t>
      </w: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 xml:space="preserve"> de subdivisión.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Dictámenes de subdivisión urbana y rústica.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Dictámenes de relotificación.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Dictámenes de usos y destinos de suelo.</w:t>
      </w:r>
    </w:p>
    <w:p w:rsidR="0052765F" w:rsidRPr="00816CA4" w:rsidRDefault="0052765F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Dictámenes de trazos usos y destinos específicos.</w:t>
      </w:r>
    </w:p>
    <w:p w:rsidR="0052765F" w:rsidRPr="00816CA4" w:rsidRDefault="00E33007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Licencias de urbanización.</w:t>
      </w:r>
    </w:p>
    <w:p w:rsidR="00E33007" w:rsidRPr="00816CA4" w:rsidRDefault="00E33007" w:rsidP="0052765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b/>
          <w:bCs/>
          <w:sz w:val="28"/>
          <w:szCs w:val="28"/>
          <w:lang w:val="es-ES_tradnl"/>
        </w:rPr>
        <w:t>Reportes.</w:t>
      </w:r>
    </w:p>
    <w:p w:rsidR="006864C4" w:rsidRPr="00816CA4" w:rsidRDefault="0052765F" w:rsidP="006864C4">
      <w:pPr>
        <w:jc w:val="both"/>
        <w:rPr>
          <w:rFonts w:ascii="Arial" w:hAnsi="Arial" w:cs="Arial"/>
          <w:sz w:val="28"/>
          <w:szCs w:val="28"/>
        </w:rPr>
      </w:pPr>
      <w:r w:rsidRPr="00816CA4">
        <w:rPr>
          <w:rFonts w:ascii="Arial" w:hAnsi="Arial" w:cs="Arial"/>
          <w:sz w:val="28"/>
          <w:szCs w:val="28"/>
        </w:rPr>
        <w:t xml:space="preserve"> </w:t>
      </w:r>
    </w:p>
    <w:p w:rsidR="00555824" w:rsidRPr="00816CA4" w:rsidRDefault="00555824" w:rsidP="00472F9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816CA4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Para mayor información acerca del tratamiento y de los derechos que puede hacer valer, usted puede acceder al aviso de privacidad integral a través de: http://www.sanjuandeloslagos.gob.mx</w:t>
      </w:r>
    </w:p>
    <w:p w:rsidR="006864C4" w:rsidRPr="00816CA4" w:rsidRDefault="006864C4" w:rsidP="006864C4">
      <w:pPr>
        <w:ind w:left="708"/>
        <w:jc w:val="both"/>
        <w:rPr>
          <w:sz w:val="28"/>
          <w:szCs w:val="28"/>
        </w:rPr>
      </w:pPr>
      <w:r w:rsidRPr="00816CA4">
        <w:rPr>
          <w:sz w:val="28"/>
          <w:szCs w:val="28"/>
        </w:rPr>
        <w:t xml:space="preserve"> </w:t>
      </w:r>
    </w:p>
    <w:sectPr w:rsidR="006864C4" w:rsidRPr="00816CA4" w:rsidSect="00816C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AC" w:rsidRDefault="00B007AC" w:rsidP="00687B61">
      <w:pPr>
        <w:spacing w:after="0" w:line="240" w:lineRule="auto"/>
      </w:pPr>
      <w:r>
        <w:separator/>
      </w:r>
    </w:p>
  </w:endnote>
  <w:endnote w:type="continuationSeparator" w:id="0">
    <w:p w:rsidR="00B007AC" w:rsidRDefault="00B007AC" w:rsidP="0068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AC" w:rsidRDefault="00B007AC" w:rsidP="00687B61">
      <w:pPr>
        <w:spacing w:after="0" w:line="240" w:lineRule="auto"/>
      </w:pPr>
      <w:r>
        <w:separator/>
      </w:r>
    </w:p>
  </w:footnote>
  <w:footnote w:type="continuationSeparator" w:id="0">
    <w:p w:rsidR="00B007AC" w:rsidRDefault="00B007AC" w:rsidP="0068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E3055"/>
    <w:multiLevelType w:val="hybridMultilevel"/>
    <w:tmpl w:val="DD24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646EE"/>
    <w:multiLevelType w:val="hybridMultilevel"/>
    <w:tmpl w:val="CA9C3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C4"/>
    <w:rsid w:val="000453F4"/>
    <w:rsid w:val="000C4FBD"/>
    <w:rsid w:val="002F0A9F"/>
    <w:rsid w:val="00472F9E"/>
    <w:rsid w:val="0052765F"/>
    <w:rsid w:val="00555824"/>
    <w:rsid w:val="0063625F"/>
    <w:rsid w:val="006536AD"/>
    <w:rsid w:val="006864C4"/>
    <w:rsid w:val="00687B61"/>
    <w:rsid w:val="00816CA4"/>
    <w:rsid w:val="00AD7301"/>
    <w:rsid w:val="00B007AC"/>
    <w:rsid w:val="00E33007"/>
    <w:rsid w:val="00E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CD666-2633-4727-B420-E4FD0621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4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B61"/>
  </w:style>
  <w:style w:type="paragraph" w:styleId="Piedepgina">
    <w:name w:val="footer"/>
    <w:basedOn w:val="Normal"/>
    <w:link w:val="PiedepginaCar"/>
    <w:uiPriority w:val="99"/>
    <w:unhideWhenUsed/>
    <w:rsid w:val="0068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B61"/>
  </w:style>
  <w:style w:type="paragraph" w:styleId="Textodeglobo">
    <w:name w:val="Balloon Text"/>
    <w:basedOn w:val="Normal"/>
    <w:link w:val="TextodegloboCar"/>
    <w:uiPriority w:val="99"/>
    <w:semiHidden/>
    <w:unhideWhenUsed/>
    <w:rsid w:val="0068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3</dc:creator>
  <cp:keywords/>
  <dc:description/>
  <cp:lastModifiedBy>Usuario</cp:lastModifiedBy>
  <cp:revision>9</cp:revision>
  <cp:lastPrinted>2020-10-15T17:08:00Z</cp:lastPrinted>
  <dcterms:created xsi:type="dcterms:W3CDTF">2020-10-13T18:30:00Z</dcterms:created>
  <dcterms:modified xsi:type="dcterms:W3CDTF">2020-10-15T17:09:00Z</dcterms:modified>
</cp:coreProperties>
</file>